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64D3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64D33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64D33" w:rsidP="00F65FD5">
      <w:pPr>
        <w:keepNext/>
        <w:spacing w:after="480"/>
      </w:pPr>
      <w:bookmarkStart w:id="0" w:name="_GoBack"/>
      <w:r>
        <w:rPr>
          <w:b/>
        </w:rPr>
        <w:t>w sprawie zakresu i formy informacji o przebiegu wykonania budżetu Gminy Nieporęt</w:t>
      </w:r>
      <w:r>
        <w:rPr>
          <w:b/>
        </w:rPr>
        <w:br/>
        <w:t>za pierwsze półrocze, informacji o kształtowaniu się wieloletniej prognozy finansowej, w tym o przebiegu realizacj</w:t>
      </w:r>
      <w:r w:rsidR="00F65FD5">
        <w:rPr>
          <w:b/>
        </w:rPr>
        <w:t xml:space="preserve">i przedsięwzięć oraz informacji </w:t>
      </w:r>
      <w:r>
        <w:rPr>
          <w:b/>
        </w:rPr>
        <w:t>o przebiegu wykonania planów finansowych samodzielnych publicznych zakładów opieki zdrowotnej oraz samorządowych instytucji kultury za pierwsze półrocze.</w:t>
      </w:r>
    </w:p>
    <w:bookmarkEnd w:id="0"/>
    <w:p w:rsidR="00A77B3E" w:rsidRDefault="00F64D33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  15  ustawy z dnia 8 marca 1990 roku  o samorządzie gminnym (</w:t>
      </w:r>
      <w:proofErr w:type="spellStart"/>
      <w:r>
        <w:t>Dz</w:t>
      </w:r>
      <w:proofErr w:type="spellEnd"/>
      <w:r>
        <w:t xml:space="preserve"> .U. z 2020 r. Nr 713, 1378, z 2021 r. poz. 1038) w związku z art. 266 ust. 2 ustawy z dnia 27 sierpnia 2009 r. o finansach publicznych (Dz. U.  z 2021 r. Nr 305) </w:t>
      </w:r>
      <w:r>
        <w:rPr>
          <w:i/>
          <w:color w:val="000000"/>
          <w:u w:color="000000"/>
        </w:rPr>
        <w:t>Rada Gminy Nieporęt uchwala, co następuje: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Ustala się zakres i formę informacji o przebiegu wykonania budżetu Gminy Nieporęt za pierwsze półrocze.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Informacja o przebiegu wykonania budżetu Gminy  powinna zawierać:</w:t>
      </w:r>
    </w:p>
    <w:p w:rsidR="00A77B3E" w:rsidRDefault="00F64D3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część opisową obejmującą opis realizacji dochodów, wydatków, przychodów i rozchodów z wyodrębnieniem: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dochodów bieżących i majątkowych w tym: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aa) </w:t>
      </w:r>
      <w:r>
        <w:rPr>
          <w:color w:val="000000"/>
          <w:u w:color="000000"/>
        </w:rPr>
        <w:t>dochodów własnych,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ab) </w:t>
      </w:r>
      <w:r>
        <w:rPr>
          <w:color w:val="000000"/>
          <w:u w:color="000000"/>
        </w:rPr>
        <w:t>subwencji z budżetu państwa,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spellStart"/>
      <w:r>
        <w:t>ac</w:t>
      </w:r>
      <w:proofErr w:type="spellEnd"/>
      <w:r>
        <w:t>) </w:t>
      </w:r>
      <w:r>
        <w:rPr>
          <w:color w:val="000000"/>
          <w:u w:color="000000"/>
        </w:rPr>
        <w:t>udziałów w podatku dochodowym,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ad) </w:t>
      </w:r>
      <w:r>
        <w:rPr>
          <w:color w:val="000000"/>
          <w:u w:color="000000"/>
        </w:rPr>
        <w:t>dotacji celowych otrzymanych z budżetu państwa,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spellStart"/>
      <w:r>
        <w:t>ae</w:t>
      </w:r>
      <w:proofErr w:type="spellEnd"/>
      <w:r>
        <w:t>) </w:t>
      </w:r>
      <w:r>
        <w:rPr>
          <w:color w:val="000000"/>
          <w:u w:color="000000"/>
        </w:rPr>
        <w:t>dotacji celowych otrzymanych z funduszy celowych,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spellStart"/>
      <w:r>
        <w:t>af</w:t>
      </w:r>
      <w:proofErr w:type="spellEnd"/>
      <w:r>
        <w:t>) </w:t>
      </w:r>
      <w:r>
        <w:rPr>
          <w:color w:val="000000"/>
          <w:u w:color="000000"/>
        </w:rPr>
        <w:t>środków pozyskanych z innych źródeł, w tym w szczególności z tytułu dotacji i środków na finansowanie wydatków na realizację zadań finansowanych z udziałem środków, o których mowa w art. 5 ust. 1 pkt 2 i 3 ustawy o finansach publicznych, ze wskazaniem ewentualnych zagrożeń w realizacji dochodów.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kwot udzielonych ulg, </w:t>
      </w:r>
      <w:proofErr w:type="spellStart"/>
      <w:r>
        <w:rPr>
          <w:color w:val="000000"/>
          <w:u w:color="000000"/>
        </w:rPr>
        <w:t>odroczeń</w:t>
      </w:r>
      <w:proofErr w:type="spellEnd"/>
      <w:r>
        <w:rPr>
          <w:color w:val="000000"/>
          <w:u w:color="000000"/>
        </w:rPr>
        <w:t xml:space="preserve"> i umorzeń w zakresie podatków i opłat,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kwot z tytułu skutków obniżenia górnych stawek podatków przez organ stanowiący,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kwot wymagalnych należności z tytułu podatków i opłat,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wydatków w tym: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spellStart"/>
      <w:r>
        <w:t>ea</w:t>
      </w:r>
      <w:proofErr w:type="spellEnd"/>
      <w:r>
        <w:t>) </w:t>
      </w:r>
      <w:r>
        <w:rPr>
          <w:color w:val="000000"/>
          <w:u w:color="000000"/>
        </w:rPr>
        <w:t>wydatków bieżących w tym w szczególności: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wynagrodzeń i składek od nich naliczanych,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związanych z realizacją zadań statutowych jednostek,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dotacji,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świadczeń na rzecz osób fizycznych,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na programy finansowane z udziałem środków o których mowa w art.        5 ust. 1 pkt 2 i 3 ustawy o finansach publicznych,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na obsługę długu,</w:t>
      </w:r>
    </w:p>
    <w:p w:rsidR="00A77B3E" w:rsidRDefault="00F64D33">
      <w:pPr>
        <w:keepLines/>
        <w:spacing w:before="120" w:after="120"/>
        <w:ind w:left="79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wydatków  przypadających  do spłaty  w danym  roku  budżetowym,  zgodnie    z zawartą  umową, z tytułu  poręczeń  i gwarancji  udzielonych  przez  gminę,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proofErr w:type="spellStart"/>
      <w:r>
        <w:t>eb</w:t>
      </w:r>
      <w:proofErr w:type="spellEnd"/>
      <w:r>
        <w:t>) </w:t>
      </w:r>
      <w:r>
        <w:rPr>
          <w:color w:val="000000"/>
          <w:u w:color="000000"/>
        </w:rPr>
        <w:t>wydatków majątkowych z wyszczególnieniem zadań  inwestycyjnych i opisem stanu zaawansowania  ich  realizacji  i wskazaniem  ewentualnych  zagrożeń  w realizacji zadania,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f) </w:t>
      </w:r>
      <w:r>
        <w:rPr>
          <w:color w:val="000000"/>
          <w:u w:color="000000"/>
        </w:rPr>
        <w:t>planowanej i wykonanej kwoty deficytu lub nadwyżki budżetu, w przypadku wystąpienia deficytu należy wskazać źródło jego pokrycia,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przychodów i rozchodów budżetu oraz dane dotyczące zadłużenia Gminy,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wydatków na programy i projekty realizowane ze środków pochodzących z Funduszy Strukturalnych Unii Europejskiej,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i) </w:t>
      </w:r>
      <w:r>
        <w:rPr>
          <w:color w:val="000000"/>
          <w:u w:color="000000"/>
        </w:rPr>
        <w:t>dochodów i wydatków z wydzielonych rachunków dochodów jednostek budżetowych,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j) </w:t>
      </w:r>
      <w:r>
        <w:rPr>
          <w:color w:val="000000"/>
          <w:u w:color="000000"/>
        </w:rPr>
        <w:t>dochodów z tytułu wydawania zezwoleń na sprzedaż napojów alkoholowych oraz  wydatków na realizację zadań określonych w Gminnym Programie Profilaktyki</w:t>
      </w:r>
      <w:r>
        <w:rPr>
          <w:color w:val="000000"/>
          <w:u w:color="000000"/>
        </w:rPr>
        <w:br/>
        <w:t>i Rozwiązywania Problemów Alkoholowych i w Gminnym Programie Przeciwdziałania Narkomanii,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k) </w:t>
      </w:r>
      <w:r>
        <w:rPr>
          <w:color w:val="000000"/>
          <w:u w:color="000000"/>
        </w:rPr>
        <w:t>przychodów i kosztów samorządowych zakładów budżetowych,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l) </w:t>
      </w:r>
      <w:r>
        <w:rPr>
          <w:color w:val="000000"/>
          <w:u w:color="000000"/>
        </w:rPr>
        <w:t>dochodów z opłat i kar pieniężnych za korzystanie ze środowiska oraz wydatków w zakresie ochrony środowiska,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m) </w:t>
      </w:r>
      <w:r>
        <w:rPr>
          <w:color w:val="000000"/>
          <w:u w:color="000000"/>
        </w:rPr>
        <w:t>dochodów i opłat za gospodarowanie odpadami komunalnymi oraz wydatków za odbiór i zagospodarowanie odpadów komunalnych,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n) </w:t>
      </w:r>
      <w:r>
        <w:rPr>
          <w:color w:val="000000"/>
          <w:u w:color="000000"/>
        </w:rPr>
        <w:t>dochodów i wydatków związanych z pobytem mieszkańców gminy w domach pomocy społecznej.</w:t>
      </w:r>
    </w:p>
    <w:p w:rsidR="00A77B3E" w:rsidRDefault="00F64D3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część tabelaryczną obejmującą plan i wykonanie: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dochodów i wydatków budżetu według pełnej szczegółowości  klasyfikacji budżetowej sporządzoną w formie wydruku danych przetwarzanych w programie „Księgowość budżetowa”,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dochodów i wydatków związanych z realizacją zadań z zakresu  administracji rządowej i innych zadań zleconych odrębnymi ustawami, sporządzoną w formie wskazanej we wzorze określonym  odpowiednio w załączniku 1 i 2 do niniejszej uchwały,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dochodów i wydatków związanych z realizacją zadań wykonywanych na podstawie porozumień (umów) między jednostkami samorządu terytorialnego, sporządzoną w formie wskazanej we wzorze określonym odpowiednio</w:t>
      </w:r>
      <w:r>
        <w:rPr>
          <w:color w:val="000000"/>
          <w:u w:color="000000"/>
        </w:rPr>
        <w:br/>
        <w:t>w załączniku 3 i 4 do niniejszej uchwały,</w:t>
      </w:r>
    </w:p>
    <w:p w:rsidR="00A77B3E" w:rsidRDefault="00F64D33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dochodów i wydatków związanych z realizacją zadań wykonywanych na podstawie porozumień z organami administracji rządowej, sporządzoną w formie ustalonej we wzorze określonym odpowiednio w załączniku nr 5 i 6 do niniejszej uchwały.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Ustala się zakres i formę informacji o kształtowaniu się wieloletniej prognozy finansowej, w tym o przebiegu realizacji przedsięwzięć, o których mowa w art. 226 ust. 3 ustawy o finansach publicznych, zgodnie z załącznikiem nr 7 do niniejszej uchwały.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Ustala się zakres i formę informacji o przebiegu wykonania planu finansowego samodzielnych publicznych zakładów opieki zdrowotnej za pierwsze półrocze zgodnie</w:t>
      </w:r>
      <w:r>
        <w:rPr>
          <w:color w:val="000000"/>
          <w:u w:color="000000"/>
        </w:rPr>
        <w:br/>
        <w:t>z załącznikiem nr 8 do niniejszej uchwały.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Ustala się zakres i formę informacji o przebiegu wykonania planu finansowego samorządowych instytucji kultury za pierwsze półrocze zgodnie z załącznikiem nr 9 do niniejszej uchwały.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 LI/57/2010 Rady Gminy Nieporęt z dnia 29 czerwca 2010 roku</w:t>
      </w:r>
      <w:r>
        <w:rPr>
          <w:color w:val="000000"/>
          <w:u w:color="000000"/>
        </w:rPr>
        <w:br/>
        <w:t>w sprawie: zakresu i formy informacji o przebiegu wykonania budżetu Gminy Nieporęt za pierwsze półrocze, informacji o kształtowaniu się wieloletniej prognozy finansowej w tym</w:t>
      </w:r>
      <w:r>
        <w:rPr>
          <w:color w:val="000000"/>
          <w:u w:color="000000"/>
        </w:rPr>
        <w:br/>
        <w:t>o przebiegu realizacji przedsięwzięć oraz informacji o przebiegu wykonania planów finansowych samodzielnych publicznych zakładów opieki zdrowotnej oraz samorządowych instytucji kultury za pierwsze półrocze i Uchwała Nr XXVIII/65/2012 Rady Gminy Nieporęt z dnia 23 sierpnia 2012 roku w sprawie zmiany uchwały Nr LI/57/2010 Rady Gminy Nieporęt z dnia 29 czerwca 2010 roku w sprawie: zakresu i formy informacji o przebiegu wykonania budżetu Gminy Nieporęt za pierwsze półrocze, informacji o kształtowaniu się wieloletniej prognozy finansowej w tym o przebiegu realizacji przedsięwzięć oraz informacji o przebiegu wykonania planów finansowych samodzielnych publicznych zakładów opieki zdrowotnej oraz samorządowych instytucji kultury za pierwsze półrocze.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6. </w:t>
      </w:r>
      <w:r>
        <w:rPr>
          <w:color w:val="000000"/>
          <w:u w:color="000000"/>
        </w:rPr>
        <w:t>Wykonanie uchwały powierza się Wójtowi Gminy.</w:t>
      </w:r>
    </w:p>
    <w:p w:rsidR="00A77B3E" w:rsidRDefault="00F64D33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  <w:r>
        <w:rPr>
          <w:b/>
        </w:rPr>
        <w:t>§ 7. </w:t>
      </w:r>
      <w:r>
        <w:rPr>
          <w:color w:val="000000"/>
          <w:u w:color="000000"/>
        </w:rPr>
        <w:t>Uchwała wchodzi w życie z dniem podjęcia. Uzasadnienie do projektu uchwały w sprawie: zakresu i formy  informacji  o przebiegu  wykonania budżetu Gminy Nieporęt za pierwsze półrocze informacji o kształtowaniu się wieloletniej prognozy finansowej w tym o przebiegu realizacji przedsięwzięć oraz   informacji o przebiegu wykonania planów finansowych samodzielnych publicznych   zakładów opieki zdrowotnej oraz samorządowych instytucji kultury za pierwsze półrocze.   Zgodnie z art. 266 ust. 2 i w związku z art. 265 pkt.1  ustawy z dnia 27 sierpnia 2009 r.          o finansach publicznych (Dz. U. z 2021 r. Nr 305) organ stanowiący jednostki samorządu terytorialnego określa zakres i formę informacji o przebiegu wykonania budżetu oraz informacji o przebiegu wykonania planu finansowego samodzielnych publicznych zakładów opieki zdrowotnej i samorządowych instytucji kultury za pierwsze półrocze, uwzględniających w szczególności stan należności i zobowiązań w tym wymagalnych.  Zakres i forma informacji o przebiegu wykonania budżetu za pierwsze półrocze, określona</w:t>
      </w:r>
      <w:r>
        <w:rPr>
          <w:color w:val="000000"/>
          <w:u w:color="000000"/>
        </w:rPr>
        <w:br/>
        <w:t>w projekcie uchwały uwzględnia zaktualizowane zasady określone w obecnie obowiązującej ustawie o finansach publicznych odnośnie Wieloletniej Prognozy Finansowej i określanych</w:t>
      </w:r>
      <w:r>
        <w:rPr>
          <w:color w:val="000000"/>
          <w:u w:color="000000"/>
        </w:rPr>
        <w:br/>
        <w:t>w załączniku do niej przedsięwzięciach, przy zachowaniu zmian ujętych w Rozporządzeniu Ministra Finansów z dnia 10 sierpnia 2020 r. zmieniającym rozporządzenie w sprawie wieloletniej prognozy finansowej w jednostkach samorządu terytorialnego (Dz. U. z 2020 r. Nr 1381), oraz nie odbiega zasadniczo od zakresu i formy informacji w powyższym zakresie, przedstawianych dotychczas Radzie Gminy.</w:t>
      </w:r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8" w:history="1">
        <w:r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2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10" w:history="1">
        <w:r>
          <w:rPr>
            <w:rStyle w:val="Hipercze"/>
            <w:color w:val="000000"/>
            <w:u w:val="none" w:color="000000"/>
          </w:rPr>
          <w:t>Zalacznik2.pdf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3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12" w:history="1">
        <w:r>
          <w:rPr>
            <w:rStyle w:val="Hipercze"/>
            <w:color w:val="000000"/>
            <w:u w:val="none" w:color="000000"/>
          </w:rPr>
          <w:t>Zalacznik3.pdf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3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4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14" w:history="1">
        <w:r>
          <w:rPr>
            <w:rStyle w:val="Hipercze"/>
            <w:color w:val="000000"/>
            <w:u w:val="none" w:color="000000"/>
          </w:rPr>
          <w:t>Zalacznik4.pdf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5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5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16" w:history="1">
        <w:r>
          <w:rPr>
            <w:rStyle w:val="Hipercze"/>
            <w:color w:val="000000"/>
            <w:u w:val="none" w:color="000000"/>
          </w:rPr>
          <w:t>Zalacznik5.pdf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6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18" w:history="1">
        <w:r>
          <w:rPr>
            <w:rStyle w:val="Hipercze"/>
            <w:color w:val="000000"/>
            <w:u w:val="none" w:color="000000"/>
          </w:rPr>
          <w:t>Zalacznik6.pdf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1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7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20" w:history="1">
        <w:r>
          <w:rPr>
            <w:rStyle w:val="Hipercze"/>
            <w:color w:val="000000"/>
            <w:u w:val="none" w:color="000000"/>
          </w:rPr>
          <w:t>Zalacznik7.pdf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2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7a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22" w:history="1">
        <w:r>
          <w:rPr>
            <w:rStyle w:val="Hipercze"/>
            <w:color w:val="000000"/>
            <w:u w:val="none" w:color="000000"/>
          </w:rPr>
          <w:t>Zalacznik7a.pdf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23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8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24" w:history="1">
        <w:r>
          <w:rPr>
            <w:rStyle w:val="Hipercze"/>
            <w:color w:val="000000"/>
            <w:u w:val="none" w:color="000000"/>
          </w:rPr>
          <w:t>Zalacznik8.pdf</w:t>
        </w:r>
      </w:hyperlink>
    </w:p>
    <w:p w:rsidR="00A77B3E" w:rsidRDefault="00F64D33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9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  <w:r>
        <w:rPr>
          <w:color w:val="000000"/>
          <w:u w:color="000000"/>
        </w:rPr>
        <w:br/>
      </w:r>
      <w:hyperlink r:id="rId25" w:history="1">
        <w:r>
          <w:rPr>
            <w:rStyle w:val="Hipercze"/>
            <w:color w:val="000000"/>
            <w:u w:val="none" w:color="000000"/>
          </w:rPr>
          <w:t>Zalacznik9.pdf</w:t>
        </w:r>
      </w:hyperlink>
    </w:p>
    <w:sectPr w:rsidR="00A77B3E">
      <w:footerReference w:type="default" r:id="rId26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30B" w:rsidRDefault="0026030B">
      <w:r>
        <w:separator/>
      </w:r>
    </w:p>
  </w:endnote>
  <w:endnote w:type="continuationSeparator" w:id="0">
    <w:p w:rsidR="0026030B" w:rsidRDefault="00260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E52F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F64D3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4E52F0" w:rsidRDefault="004E52F0">
          <w:pPr>
            <w:jc w:val="right"/>
            <w:rPr>
              <w:sz w:val="18"/>
            </w:rPr>
          </w:pPr>
        </w:p>
      </w:tc>
    </w:tr>
  </w:tbl>
  <w:p w:rsidR="004E52F0" w:rsidRDefault="004E52F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30B" w:rsidRDefault="0026030B">
      <w:r>
        <w:separator/>
      </w:r>
    </w:p>
  </w:footnote>
  <w:footnote w:type="continuationSeparator" w:id="0">
    <w:p w:rsidR="0026030B" w:rsidRDefault="00260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6030B"/>
    <w:rsid w:val="003A61F1"/>
    <w:rsid w:val="004E52F0"/>
    <w:rsid w:val="00A77B3E"/>
    <w:rsid w:val="00CA2A55"/>
    <w:rsid w:val="00F64D33"/>
    <w:rsid w:val="00F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F65F81"/>
  <w15:docId w15:val="{A8AC15F0-A364-4542-BFC4-751CF767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w.dzwonek\AppData\Local\Temp\Legislator\85B08C47-624A-44F1-896A-9D24E86F807D\Zalacznik1.pdf" TargetMode="External"/><Relationship Id="rId13" Type="http://schemas.openxmlformats.org/officeDocument/2006/relationships/footer" Target="footer5.xml"/><Relationship Id="rId18" Type="http://schemas.openxmlformats.org/officeDocument/2006/relationships/hyperlink" Target="file:///C:\Users\w.dzwonek\AppData\Local\Temp\Legislator\85B08C47-624A-44F1-896A-9D24E86F807D\Zalacznik6.pdf" TargetMode="External"/><Relationship Id="rId26" Type="http://schemas.openxmlformats.org/officeDocument/2006/relationships/footer" Target="footer11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7" Type="http://schemas.openxmlformats.org/officeDocument/2006/relationships/footer" Target="footer2.xml"/><Relationship Id="rId12" Type="http://schemas.openxmlformats.org/officeDocument/2006/relationships/hyperlink" Target="file:///C:\Users\w.dzwonek\AppData\Local\Temp\Legislator\85B08C47-624A-44F1-896A-9D24E86F807D\Zalacznik3.pdf" TargetMode="External"/><Relationship Id="rId17" Type="http://schemas.openxmlformats.org/officeDocument/2006/relationships/footer" Target="footer7.xml"/><Relationship Id="rId25" Type="http://schemas.openxmlformats.org/officeDocument/2006/relationships/hyperlink" Target="file:///C:\Users\w.dzwonek\AppData\Local\Temp\Legislator\85B08C47-624A-44F1-896A-9D24E86F807D\Zalacznik9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w.dzwonek\AppData\Local\Temp\Legislator\85B08C47-624A-44F1-896A-9D24E86F807D\Zalacznik5.pdf" TargetMode="External"/><Relationship Id="rId20" Type="http://schemas.openxmlformats.org/officeDocument/2006/relationships/hyperlink" Target="file:///C:\Users\w.dzwonek\AppData\Local\Temp\Legislator\85B08C47-624A-44F1-896A-9D24E86F807D\Zalacznik7.pdf" TargetMode="Externa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24" Type="http://schemas.openxmlformats.org/officeDocument/2006/relationships/hyperlink" Target="file:///C:\Users\w.dzwonek\AppData\Local\Temp\Legislator\85B08C47-624A-44F1-896A-9D24E86F807D\Zalacznik8.pdf" TargetMode="External"/><Relationship Id="rId5" Type="http://schemas.openxmlformats.org/officeDocument/2006/relationships/endnotes" Target="end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theme" Target="theme/theme1.xml"/><Relationship Id="rId10" Type="http://schemas.openxmlformats.org/officeDocument/2006/relationships/hyperlink" Target="file:///C:\Users\w.dzwonek\AppData\Local\Temp\Legislator\85B08C47-624A-44F1-896A-9D24E86F807D\Zalacznik2.pdf" TargetMode="External"/><Relationship Id="rId19" Type="http://schemas.openxmlformats.org/officeDocument/2006/relationships/footer" Target="footer8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file:///C:\Users\w.dzwonek\AppData\Local\Temp\Legislator\85B08C47-624A-44F1-896A-9D24E86F807D\Zalacznik4.pdf" TargetMode="External"/><Relationship Id="rId22" Type="http://schemas.openxmlformats.org/officeDocument/2006/relationships/hyperlink" Target="file:///C:\Users\w.dzwonek\AppData\Local\Temp\Legislator\85B08C47-624A-44F1-896A-9D24E86F807D\Zalacznik7a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1487</Words>
  <Characters>8924</Characters>
  <Application>Microsoft Office Word</Application>
  <DocSecurity>0</DocSecurity>
  <Lines>74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zakresu i^formy informacji o^przebiegu wykonania budżetu Gminy Nieporęt
za pierwsze półrocze, informacji o^kształtowaniu się wieloletniej prognozy finansowej, w^tym o^przebiegu realizacji przedsięwzięć oraz informacji
o przebiegu wykonania planów finansowych samodzielnych publicznych zakładów opieki zdrowotnej oraz samorządowych instytucji kultury za pierwsze półrocze.</dc:subject>
  <dc:creator>w.dzwonek</dc:creator>
  <cp:lastModifiedBy>Wiktoria Dzwonek</cp:lastModifiedBy>
  <cp:revision>3</cp:revision>
  <dcterms:created xsi:type="dcterms:W3CDTF">2021-07-01T08:01:00Z</dcterms:created>
  <dcterms:modified xsi:type="dcterms:W3CDTF">2021-07-05T06:31:00Z</dcterms:modified>
  <cp:category>Akt prawny</cp:category>
</cp:coreProperties>
</file>