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211BF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211BF0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211BF0">
      <w:pPr>
        <w:keepNext/>
        <w:spacing w:after="480"/>
        <w:jc w:val="center"/>
      </w:pPr>
      <w:r>
        <w:rPr>
          <w:b/>
        </w:rPr>
        <w:t xml:space="preserve">w sprawie wyrażenia zgody na zawarcie z dotychczasowym dzierżawcą, kolejnej umowy dzierżawy, której przedmiotem jest ta sama nieruchomość położona w Nieporęcie </w:t>
      </w:r>
      <w:r>
        <w:rPr>
          <w:b/>
        </w:rPr>
        <w:t>stanowiąca część działki nr 1084.</w:t>
      </w:r>
    </w:p>
    <w:p w:rsidR="00A77B3E" w:rsidRDefault="00211BF0">
      <w:pPr>
        <w:keepLines/>
        <w:spacing w:before="120" w:after="120"/>
        <w:ind w:firstLine="227"/>
      </w:pPr>
      <w:r>
        <w:t>Na podstawie art. 18 ust. 2 pkt 9 lit. a ustawy z dnia 8 marca 1990 r. o samorządzie gminnym                       (Dz.U. z 2020 r. poz. 713 ze zm.) i art. 37 ust. 4 ustawy z dnia 21 sierpnia 1997 r. o gospodarce nieruchom</w:t>
      </w:r>
      <w:r>
        <w:t>ościami (Dz. U. z 2020 r. poz. 1990, z 2021 r. poz. 11, 234, 815) Rada Gminy Nieporęt  uchwala, co następuje:</w:t>
      </w:r>
    </w:p>
    <w:p w:rsidR="00A77B3E" w:rsidRDefault="00211BF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zawarcie z dotychczasowym dzierżawcą kolejnej umowy dzierżawy, której przedmiotem jest ta sama nieruchomość położona w Ni</w:t>
      </w:r>
      <w:r>
        <w:t>eporęcie w gminie Nieporęt na terenie gminnego Kompleksu Rekreacyjno-Wypoczynkowego Nieporęt-Pilawa, stanowiąca część działki nr 1084 o pow. 144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dla której Sąd Rejonowy w Legionowie IV Wydział Ksiąg Wieczystych prowadzi księgę wieczystą</w:t>
      </w:r>
      <w:r w:rsidR="009E0D13">
        <w:rPr>
          <w:color w:val="000000"/>
          <w:u w:color="000000"/>
        </w:rPr>
        <w:t xml:space="preserve">                          </w:t>
      </w:r>
      <w:r>
        <w:rPr>
          <w:color w:val="000000"/>
          <w:u w:color="000000"/>
        </w:rPr>
        <w:t xml:space="preserve"> nr WA1L/00032413/4 – oznaczona w załączniku do niniejszej uchwały.</w:t>
      </w:r>
    </w:p>
    <w:p w:rsidR="00A77B3E" w:rsidRDefault="00211BF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211BF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</w:t>
      </w:r>
      <w:r>
        <w:rPr>
          <w:color w:val="000000"/>
          <w:u w:color="000000"/>
        </w:rPr>
        <w:t>dniem podjęcia.</w:t>
      </w:r>
    </w:p>
    <w:p w:rsidR="00C92012" w:rsidRDefault="00C92012">
      <w:pPr>
        <w:keepLines/>
        <w:spacing w:before="120" w:after="120"/>
        <w:ind w:firstLine="340"/>
        <w:rPr>
          <w:color w:val="000000"/>
          <w:u w:color="000000"/>
        </w:rPr>
        <w:sectPr w:rsidR="00C92012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211BF0">
      <w:pPr>
        <w:spacing w:before="280" w:after="280" w:line="360" w:lineRule="auto"/>
        <w:jc w:val="center"/>
        <w:rPr>
          <w:color w:val="000000"/>
          <w:u w:color="000000"/>
        </w:rPr>
      </w:pPr>
      <w:r>
        <w:rPr>
          <w:b/>
          <w:spacing w:val="20"/>
        </w:rPr>
        <w:lastRenderedPageBreak/>
        <w:t>Uzasadnienie</w:t>
      </w:r>
    </w:p>
    <w:p w:rsidR="00A77B3E" w:rsidRDefault="00211BF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do projektu uchwały w sprawie wyrażenia zgody na zawarcie z dotychczasowym dzi</w:t>
      </w:r>
      <w:r>
        <w:rPr>
          <w:b/>
          <w:color w:val="000000"/>
          <w:u w:color="000000"/>
        </w:rPr>
        <w:t>erżawcą kolejnej umowy dzierżawy, której przedmiotem jest ta sama nieruchomość położona w Nieporęcie  stanowiąca część działki o nr 1084</w:t>
      </w:r>
    </w:p>
    <w:p w:rsidR="00A77B3E" w:rsidRDefault="00211BF0">
      <w:pPr>
        <w:spacing w:before="120" w:after="120"/>
        <w:ind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 xml:space="preserve">  Zgodnie z art. 18 ust. 2 pkt. 9 lit. a) ustawy z dnia 8 marca 1990 r. o samorządzie gminnym, </w:t>
      </w:r>
      <w:r>
        <w:rPr>
          <w:i/>
          <w:color w:val="000000"/>
          <w:u w:color="000000"/>
        </w:rPr>
        <w:t>do wyłącznej właściwości</w:t>
      </w:r>
      <w:r>
        <w:rPr>
          <w:i/>
          <w:color w:val="000000"/>
          <w:u w:color="000000"/>
        </w:rPr>
        <w:t xml:space="preserve"> rady gminy należy podejmowanie uchwał w sprawach majątkowych gminy, przekraczających zakres zwykłego zarządu, dotyczących: zasad nabywania, zbywania i obciążania nieruchomości oraz ich wydzierżawiania lub wynajmowania </w:t>
      </w:r>
      <w:r>
        <w:rPr>
          <w:b/>
          <w:i/>
          <w:color w:val="000000"/>
          <w:u w:color="000000"/>
        </w:rPr>
        <w:t>na czas oznaczony dłuższy niż 3 lata</w:t>
      </w:r>
      <w:r>
        <w:rPr>
          <w:i/>
          <w:color w:val="000000"/>
          <w:u w:color="000000"/>
        </w:rPr>
        <w:t xml:space="preserve"> lub na czas nieoznaczony, o ile ustawy szczególne nie stanowią inaczej; </w:t>
      </w:r>
      <w:r>
        <w:rPr>
          <w:b/>
          <w:i/>
          <w:color w:val="000000"/>
          <w:u w:color="000000"/>
        </w:rPr>
        <w:t>uchwała rady gminy jest wymagana również w przypadku, gdy po umowie zawartej na czas oznaczony do 3 lat strony zawierają kolejne umowy, których przedmiotem jest ta sama nieruchomość</w:t>
      </w:r>
      <w:r>
        <w:rPr>
          <w:i/>
          <w:color w:val="000000"/>
          <w:u w:color="000000"/>
        </w:rPr>
        <w:t xml:space="preserve">; </w:t>
      </w:r>
      <w:r>
        <w:rPr>
          <w:i/>
          <w:color w:val="000000"/>
          <w:u w:color="000000"/>
        </w:rPr>
        <w:t>do czasu określenia zasad</w:t>
      </w:r>
      <w:r>
        <w:rPr>
          <w:b/>
          <w:i/>
          <w:color w:val="000000"/>
          <w:u w:color="000000"/>
        </w:rPr>
        <w:t xml:space="preserve"> wójt może dokonywać tych czynności wyłącznie za zgodą rady gminy.</w:t>
      </w:r>
    </w:p>
    <w:p w:rsidR="00A77B3E" w:rsidRDefault="00211BF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Zgodnie z art 37 ust. 4 ustawy z dnia 21sierpnia 1997 r. o gospodarce nieruchomościami</w:t>
      </w:r>
      <w:r>
        <w:rPr>
          <w:color w:val="000000"/>
          <w:u w:color="000000"/>
        </w:rPr>
        <w:t xml:space="preserve"> przy zawieraniu umów dzierżawy nieruchomości gminnych na czas oznaczony – </w:t>
      </w:r>
      <w:r>
        <w:rPr>
          <w:color w:val="000000"/>
          <w:u w:val="single" w:color="000000"/>
        </w:rPr>
        <w:t>dłu</w:t>
      </w:r>
      <w:r>
        <w:rPr>
          <w:color w:val="000000"/>
          <w:u w:val="single" w:color="000000"/>
        </w:rPr>
        <w:t>ższy niż 3 lata,</w:t>
      </w:r>
      <w:r>
        <w:rPr>
          <w:color w:val="000000"/>
          <w:u w:color="000000"/>
        </w:rPr>
        <w:t xml:space="preserve"> wymagany jest co do zasady przetarg na dzierżawę. Wojewoda albo odpowiednia </w:t>
      </w:r>
      <w:r>
        <w:rPr>
          <w:b/>
          <w:color w:val="000000"/>
          <w:u w:color="000000"/>
        </w:rPr>
        <w:t xml:space="preserve">rada </w:t>
      </w:r>
      <w:r>
        <w:rPr>
          <w:color w:val="000000"/>
          <w:u w:color="000000"/>
        </w:rPr>
        <w:t xml:space="preserve">lub sejmik </w:t>
      </w:r>
      <w:r>
        <w:rPr>
          <w:b/>
          <w:color w:val="000000"/>
          <w:u w:color="000000"/>
        </w:rPr>
        <w:t>mogą wyrazić zgodę na odstąpienie od obowiązku przetargowego trybu zawarcia tych umów.</w:t>
      </w:r>
    </w:p>
    <w:p w:rsidR="00A77B3E" w:rsidRDefault="00211BF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Powyższa nieruchomość jest dotychczas dzierżawiona na podsta</w:t>
      </w:r>
      <w:r>
        <w:rPr>
          <w:color w:val="000000"/>
          <w:u w:color="000000"/>
        </w:rPr>
        <w:t>wie umowy dzierżawy zawartej do                        31 października 2021 r. z Polskim Koncernem Naftowym ORLEN Spółka Akcyjna z siedzibą w Płocku, adres: ul. Chemików 7, 09-411 Płock.</w:t>
      </w:r>
    </w:p>
    <w:p w:rsidR="00A77B3E" w:rsidRDefault="00211BF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Część nieruchomości, objęta projektem uchwały wydzierżawiana jest obe</w:t>
      </w:r>
      <w:r>
        <w:rPr>
          <w:color w:val="000000"/>
          <w:u w:color="000000"/>
        </w:rPr>
        <w:t>cnie na cele prowadzenia przez dotychczasowego dzierżawcę tzw. nawodnej stacji paliw dla jednostek pływających.</w:t>
      </w:r>
    </w:p>
    <w:p w:rsidR="00A77B3E" w:rsidRDefault="00211BF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Projekt uchwały obejmuje zgodę na dzierżawę na okres do 5 lat nieruchomości stanowiącej część działki nr 1084 o pow. 144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dla której Sąd Rej</w:t>
      </w:r>
      <w:r>
        <w:rPr>
          <w:color w:val="000000"/>
          <w:u w:color="000000"/>
        </w:rPr>
        <w:t>onowy w Legionowie IV Wydział Ksiąg Wieczystych prowadzi księgę wieczystą nr WA1L/00032413/4 – na cele prowadzenia nawodnej stacji paliw dla jednostek pływających.</w:t>
      </w:r>
    </w:p>
    <w:p w:rsidR="00A77B3E" w:rsidRDefault="00211BF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Dotychczasowy Dzierżawca wystąpił z wnioskiem z dnia 12 listopada 2020 r. o przedłużenie umo</w:t>
      </w:r>
      <w:r>
        <w:rPr>
          <w:color w:val="000000"/>
          <w:u w:color="000000"/>
        </w:rPr>
        <w:t>wy dzierżawy objętej niniejszym projektem uchwały.</w:t>
      </w:r>
    </w:p>
    <w:p w:rsidR="00A77B3E" w:rsidRDefault="00211BF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Dotychczasowy dzierżawca wywiązuje się terminowo z opłacania czynszu dzierżawy oraz korzysta z nieruchomości zgodnie z jej umownym przeznaczeniem.</w:t>
      </w:r>
    </w:p>
    <w:p w:rsidR="00A77B3E" w:rsidRDefault="00211BF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przygotowała: A.</w:t>
      </w:r>
      <w:r w:rsidR="00D12A4B">
        <w:rPr>
          <w:color w:val="000000"/>
          <w:u w:color="000000"/>
        </w:rPr>
        <w:t xml:space="preserve"> </w:t>
      </w:r>
      <w:bookmarkStart w:id="0" w:name="_GoBack"/>
      <w:bookmarkEnd w:id="0"/>
      <w:r>
        <w:rPr>
          <w:color w:val="000000"/>
          <w:u w:color="000000"/>
        </w:rPr>
        <w:t>Madej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BF0" w:rsidRDefault="00211BF0">
      <w:r>
        <w:separator/>
      </w:r>
    </w:p>
  </w:endnote>
  <w:endnote w:type="continuationSeparator" w:id="0">
    <w:p w:rsidR="00211BF0" w:rsidRDefault="0021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C2C0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C2C01" w:rsidRDefault="00211BF0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C2C01" w:rsidRDefault="008C2C01">
          <w:pPr>
            <w:jc w:val="right"/>
            <w:rPr>
              <w:sz w:val="18"/>
            </w:rPr>
          </w:pPr>
        </w:p>
      </w:tc>
    </w:tr>
  </w:tbl>
  <w:p w:rsidR="008C2C01" w:rsidRDefault="008C2C0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C2C0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C2C01" w:rsidRDefault="00211BF0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C2C01" w:rsidRDefault="008C2C01">
          <w:pPr>
            <w:jc w:val="right"/>
            <w:rPr>
              <w:sz w:val="18"/>
            </w:rPr>
          </w:pPr>
        </w:p>
      </w:tc>
    </w:tr>
  </w:tbl>
  <w:p w:rsidR="008C2C01" w:rsidRDefault="008C2C0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BF0" w:rsidRDefault="00211BF0">
      <w:r>
        <w:separator/>
      </w:r>
    </w:p>
  </w:footnote>
  <w:footnote w:type="continuationSeparator" w:id="0">
    <w:p w:rsidR="00211BF0" w:rsidRDefault="00211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11BF0"/>
    <w:rsid w:val="008C2C01"/>
    <w:rsid w:val="009E0D13"/>
    <w:rsid w:val="00A77B3E"/>
    <w:rsid w:val="00C92012"/>
    <w:rsid w:val="00CA2A55"/>
    <w:rsid w:val="00D1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EC0E2"/>
  <w15:docId w15:val="{C2D3E668-7011-4809-B82A-515645E3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zawarcie z^dotychczasowym dzierżawcą, kolejnej umowy dzierżawy, której przedmiotem jest ta sama nieruchomość położona w^Nieporęcie stanowiąca część działki nr 1084.</dc:subject>
  <dc:creator>w.dzwonek</dc:creator>
  <cp:lastModifiedBy>Wiktoria Dzwonek</cp:lastModifiedBy>
  <cp:revision>5</cp:revision>
  <dcterms:created xsi:type="dcterms:W3CDTF">2021-07-05T07:19:00Z</dcterms:created>
  <dcterms:modified xsi:type="dcterms:W3CDTF">2021-07-05T07:19:00Z</dcterms:modified>
  <cp:category>Akt prawny</cp:category>
</cp:coreProperties>
</file>