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05D2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05D2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05D27">
      <w:pPr>
        <w:keepNext/>
        <w:spacing w:after="480"/>
        <w:jc w:val="center"/>
      </w:pPr>
      <w:r>
        <w:rPr>
          <w:b/>
        </w:rPr>
        <w:t>w sprawie w sprawie miejscowego planu zagospodarowania przestrzennego Wybrzeża Jeziora Zegrzyńskiego – Pilawa, w gminie Nieporęt – część A.</w:t>
      </w:r>
    </w:p>
    <w:p w:rsidR="00A77B3E" w:rsidRDefault="00A05D2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20 ust.1 </w:t>
      </w:r>
      <w:r>
        <w:t>ustawy z dnia 27 marca 2003 r. o planowaniu i zagospodarowaniu przestrzennym (Dz. U. z 2021 r. poz. 741 z </w:t>
      </w:r>
      <w:proofErr w:type="spellStart"/>
      <w:r>
        <w:t>późn</w:t>
      </w:r>
      <w:proofErr w:type="spellEnd"/>
      <w:r>
        <w:t>. zm.) oraz art. 18 ust. 2 pkt 5 i art. 40 ust.1 ustawy z dnia 8 marca 1990 r. o samorządzie gminnym (Dz. U. z 2021 r. poz. 1372), w związku z uch</w:t>
      </w:r>
      <w:r>
        <w:t>wałą Nr LI/18/2014 Rady Gminy Nieporęt z dnia 28 lutego 2014 r. w sprawie przystąpienia do sporządzenia „Miejscowego planu zagospodarowania przestrzennego Wybrzeża Jeziora Zegrzyńskiego – Pilawa, w gminie Nieporęt” oraz uchwałą Nr XV/81/2019 Rady Gminy Nie</w:t>
      </w:r>
      <w:r>
        <w:t>poręt z dnia 10 października 2019 r. zmieniającą uchwałę w sprawie przystąpienia do sporządzenia „Miejscowego planu zagospodarowania przestrzennego Wybrzeża Jeziora Zegrzyńskiego – Pilawa, w gminie Nieporęt”, Rada Gminy Nieporęt uchwala, co następuje</w:t>
      </w:r>
      <w:r>
        <w:rPr>
          <w:i/>
          <w:color w:val="000000"/>
          <w:u w:color="000000"/>
        </w:rPr>
        <w:t>: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</w:t>
      </w:r>
      <w:r>
        <w:rPr>
          <w:b/>
        </w:rPr>
        <w:t> </w:t>
      </w:r>
      <w:r>
        <w:rPr>
          <w:color w:val="000000"/>
          <w:u w:color="000000"/>
        </w:rPr>
        <w:t>Po stwierdzeniu, że plan nie narusza ustaleń obowiązującego Studium uwarunkowań i kierunków zagospodarowania przestrzennego gminy Nieporęt, uchwalonego uchwałą Nr X/46/2011 Rady Gminy Nieporęt z dnia 9 czerwca 2011 r., uchwala się miejscowy plan zagospoda</w:t>
      </w:r>
      <w:r>
        <w:rPr>
          <w:color w:val="000000"/>
          <w:u w:color="000000"/>
        </w:rPr>
        <w:t>rowania przestrzennego Wybrzeża Jeziora Zegrzyńskiego – Pilawa, w gminie Nieporęt – część A, zwany dalej „planem”.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Integralną częścią niniejszej uchwały są załączniki: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załącznik nr 1 </w:t>
      </w:r>
      <w:r>
        <w:rPr>
          <w:color w:val="000000"/>
          <w:u w:color="000000"/>
        </w:rPr>
        <w:t>– rysunek planu w skali 1:1000;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załącznik nr 2 </w:t>
      </w:r>
      <w:r>
        <w:rPr>
          <w:color w:val="000000"/>
          <w:u w:color="000000"/>
        </w:rPr>
        <w:t>– rozstrzygnięc</w:t>
      </w:r>
      <w:r>
        <w:rPr>
          <w:color w:val="000000"/>
          <w:u w:color="000000"/>
        </w:rPr>
        <w:t>ia o sposobie rozpatrzenia uwag wniesionych do projektu planu w trybie wyłożenia do publicznego wglądu;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załącznik nr 3</w:t>
      </w:r>
      <w:r>
        <w:rPr>
          <w:color w:val="000000"/>
          <w:u w:color="000000"/>
        </w:rPr>
        <w:t xml:space="preserve"> – rozstrzygnięcia o sposobie realizacji, zapisanych w planie inwestycji z zakresu infrastruktury technicznej, które należą do zadań </w:t>
      </w:r>
      <w:r>
        <w:rPr>
          <w:color w:val="000000"/>
          <w:u w:color="000000"/>
        </w:rPr>
        <w:t>własnych gminy oraz zasadach ich finansowania;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załącznik nr 4 </w:t>
      </w:r>
      <w:r>
        <w:rPr>
          <w:color w:val="000000"/>
          <w:u w:color="000000"/>
        </w:rPr>
        <w:t>– dane przestrzenne zgodnie z art. 67 a ust. 3 ustawy z dnia 27 marca 2003 r. o planowaniu i zagospodarowaniu przestrzennym.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Granicę obszaru objętego planem wyznaczają: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od północy </w:t>
      </w:r>
      <w:r>
        <w:rPr>
          <w:color w:val="000000"/>
          <w:u w:color="000000"/>
        </w:rPr>
        <w:t>– północna linia rozgraniczająca drogi biegnącej od drogi powiatowej nr 4303W Białobrzegi – Beniaminów i północna granica działki ewidencyjnej nr 303 w stronę wybrzeża Jeziora Zegrzyńskiego;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zachodu – linia biegnąca wzdłuż wybrzeża Jeziora Zegrzyński</w:t>
      </w:r>
      <w:r>
        <w:rPr>
          <w:color w:val="000000"/>
          <w:u w:color="000000"/>
        </w:rPr>
        <w:t>ego w odległości od ok. 40 m do ok. 92 m od jego brzegu;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południowego - wschodu – granica działki ewidencyjnej nr 258/2 i 257 do drogi powiatowej nr 4303W (ul. Wojska Polskiego).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zawiera ustalenia dotyczące: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przeznaczenia terenów oraz lini</w:t>
      </w:r>
      <w:r>
        <w:rPr>
          <w:color w:val="000000"/>
          <w:u w:color="000000"/>
        </w:rPr>
        <w:t>i rozgraniczających tereny o różnym przeznaczeniu lub różnych zasadach zagospodarowania;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 ochrony i kształtowania ładu przestrzennego;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 ochrony środowiska, przyrody i krajobrazu;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 kształtowania krajobrazu;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 ochrony dziedzict</w:t>
      </w:r>
      <w:r>
        <w:rPr>
          <w:color w:val="000000"/>
          <w:u w:color="000000"/>
        </w:rPr>
        <w:t>wa kulturowego i zabytków, w tym krajobrazu kulturowego;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wymagań wynikających z potrzeb kształtowania przestrzeni publicznych;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zasad kształtowania zabudowy oraz wskaźników zagospodarowania terenu;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granic i </w:t>
      </w:r>
      <w:r>
        <w:rPr>
          <w:color w:val="000000"/>
          <w:u w:color="000000"/>
        </w:rPr>
        <w:t xml:space="preserve">sposobów zagospodarowania terenów lub obiektów podlegających ochronie, ustalonych na podstawie odrębnych </w:t>
      </w:r>
      <w:hyperlink r:id="rId6" w:history="1">
        <w:r>
          <w:rPr>
            <w:rStyle w:val="Hipercze"/>
            <w:color w:val="000000"/>
            <w:u w:val="none" w:color="000000"/>
          </w:rPr>
          <w:t>przepisów</w:t>
        </w:r>
      </w:hyperlink>
      <w:r>
        <w:rPr>
          <w:color w:val="000000"/>
          <w:u w:color="000000"/>
        </w:rPr>
        <w:t>, obszarów szczególnego zagrożenia powodzią;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szczegółowych zasad i </w:t>
      </w:r>
      <w:r>
        <w:rPr>
          <w:color w:val="000000"/>
          <w:u w:color="000000"/>
        </w:rPr>
        <w:t>warunków scalania i podziału nieruchomości;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szczególnych warunków zagospodarowania terenów oraz ograniczeń w ich użytkowaniu, w tym zakaz zabudowy;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zasad modernizacji, rozbudowy i budowy systemów komunikacji i infrastruktury technicznej;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sposob</w:t>
      </w:r>
      <w:r>
        <w:rPr>
          <w:color w:val="000000"/>
          <w:u w:color="000000"/>
        </w:rPr>
        <w:t>ów i terminów tymczasowego zagospodarowania, urządzania i użytkowania terenów;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stawek procentowych, na podstawie których ustala się opłatę, o której mowa w art. 36 ust. 4 ustawy z dnia 27 marca 2003 r. o planowaniu i zagospodarowaniu przestrzennym.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obszarze objętym planem nie występują tereny górnicze oraz obszary osuwania się mas ziemnych.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obszarze objętym planem nie występują i nie wskazuje się obiektów dóbr kultury współczesnej.</w:t>
      </w:r>
    </w:p>
    <w:p w:rsidR="00A77B3E" w:rsidRDefault="00A05D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Wyjaśnienie pojęć i definicji</w:t>
      </w:r>
      <w:r>
        <w:rPr>
          <w:color w:val="000000"/>
          <w:u w:color="000000"/>
        </w:rPr>
        <w:t xml:space="preserve"> użytych w planie: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dach symetryczny</w:t>
      </w:r>
      <w:r>
        <w:rPr>
          <w:color w:val="000000"/>
          <w:u w:color="000000"/>
        </w:rPr>
        <w:t xml:space="preserve"> – rozumiany jako dach nad główną bryłą budynku, którego połacie nachylone są w jednakowym stopniu, a linia ich przecięcia znajduje się na jednym, najwyższym poziomie dachu;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dach płaski</w:t>
      </w:r>
      <w:r>
        <w:rPr>
          <w:color w:val="000000"/>
          <w:u w:color="000000"/>
        </w:rPr>
        <w:t xml:space="preserve"> – dach o spadku do 10º. Wskaz</w:t>
      </w:r>
      <w:r>
        <w:rPr>
          <w:color w:val="000000"/>
          <w:u w:color="000000"/>
        </w:rPr>
        <w:t>ane jest, szczególnie w elewacji frontowej, ukrycie dachu za attyką;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kąt nachylenia połaci dachu</w:t>
      </w:r>
      <w:r>
        <w:rPr>
          <w:color w:val="000000"/>
          <w:u w:color="000000"/>
        </w:rPr>
        <w:t xml:space="preserve"> – kąt nachylenia płaszczyzny połaci dachu względem płaszczyzny poziomej. Kąt nachylenia połaci dachu nie odnosi się do takich elementów jak lukarny, naczółk</w:t>
      </w:r>
      <w:r>
        <w:rPr>
          <w:color w:val="000000"/>
          <w:u w:color="000000"/>
        </w:rPr>
        <w:t>i oraz zadaszenie wejść i ogrodów zimowych;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nieprzekraczalna linia zabudowy</w:t>
      </w:r>
      <w:r>
        <w:rPr>
          <w:color w:val="000000"/>
          <w:u w:color="000000"/>
        </w:rPr>
        <w:t xml:space="preserve"> – granica usytuowania dopuszczonej zabudowy na działce budowlanej z możliwością wycofania budynku w głąb działki. Nieprzekraczalne linie zabudowy określone w planie nie dotyczą </w:t>
      </w:r>
      <w:r>
        <w:rPr>
          <w:color w:val="000000"/>
          <w:u w:color="000000"/>
        </w:rPr>
        <w:t>części podziemnych budynku znajdujących się całkowicie poniżej poziomu otaczającego terenu oraz elementów zagospodarowania niestanowiących konstrukcji budynku (schodów, pochylni zewnętrznych). Ponadto nieprzekraczalne linie zabudowy nie dotyczą okapów i gz</w:t>
      </w:r>
      <w:r>
        <w:rPr>
          <w:color w:val="000000"/>
          <w:u w:color="000000"/>
        </w:rPr>
        <w:t>ymsów, wysuniętych nie więcej niż 0,8 m oraz werand, balkonów i wykuszy, wysuniętych nie więcej niż 1,5 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powierzchnia biologicznie czynna</w:t>
      </w:r>
      <w:r>
        <w:rPr>
          <w:color w:val="000000"/>
          <w:u w:color="000000"/>
        </w:rPr>
        <w:t xml:space="preserve"> – powierzchnia rozumiana w myśl przepisów odrębnych, dotyczących terenu biologicznie czynnego;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usługi turystyk</w:t>
      </w:r>
      <w:r>
        <w:rPr>
          <w:b/>
          <w:color w:val="000000"/>
          <w:u w:color="000000"/>
        </w:rPr>
        <w:t>i</w:t>
      </w:r>
      <w:r>
        <w:rPr>
          <w:color w:val="000000"/>
          <w:u w:color="000000"/>
        </w:rPr>
        <w:t xml:space="preserve"> – należy przez to rozumieć hotele, ośrodki wypoczynkowe, pensjonaty, campingi, pola biwakowe, obiekty sportowe, rekreacyjne, obiekty gastronomiczne.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Ustala się podział obszaru objętego planem na 4 tereny, wydzielone liniami rozgraniczającymi oraz ic</w:t>
      </w:r>
      <w:r>
        <w:rPr>
          <w:color w:val="000000"/>
          <w:u w:color="000000"/>
        </w:rPr>
        <w:t>h przeznaczenie pod określone funkcje oznaczone literami.</w:t>
      </w:r>
    </w:p>
    <w:p w:rsidR="00A77B3E" w:rsidRDefault="00A05D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Oznaczenia graficzne planu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granice obszaru objętego planem;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linie rozgraniczające </w:t>
      </w:r>
      <w:r>
        <w:rPr>
          <w:color w:val="000000"/>
          <w:u w:color="000000"/>
        </w:rPr>
        <w:t>tereny o różnym przeznaczeniu lub różnych zasadach zagospodarowania;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oznaczenia identyfikacyjne oraz przeznaczenie terenów w liniach rozgraniczających;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nieprzekraczalne linie zabudowy;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strefa ochrony konserwatorskiej zabytku archeologicznego;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ymiary.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następującą klasyfikację funkcjonalną wydzielonych terenów: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b/>
          <w:color w:val="000000"/>
          <w:u w:color="000000"/>
        </w:rPr>
        <w:t xml:space="preserve">UT – </w:t>
      </w:r>
      <w:r>
        <w:rPr>
          <w:color w:val="000000"/>
          <w:u w:color="000000"/>
        </w:rPr>
        <w:t xml:space="preserve">teren zabudowy usług turystyki; 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WS – </w:t>
      </w:r>
      <w:r>
        <w:rPr>
          <w:color w:val="000000"/>
          <w:u w:color="000000"/>
        </w:rPr>
        <w:t>teren wód powierzchniowych śródlądowych;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ZP –</w:t>
      </w:r>
      <w:r>
        <w:rPr>
          <w:color w:val="000000"/>
          <w:u w:color="000000"/>
        </w:rPr>
        <w:t xml:space="preserve"> teren zieleni urządzonej;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KDW – </w:t>
      </w:r>
      <w:r>
        <w:rPr>
          <w:color w:val="000000"/>
          <w:u w:color="000000"/>
        </w:rPr>
        <w:t>teren drogi wewnętrznej.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Pozostałe </w:t>
      </w:r>
      <w:r>
        <w:rPr>
          <w:color w:val="000000"/>
          <w:u w:color="000000"/>
        </w:rPr>
        <w:t>oznaczenia na rysunku planu stanowią oznaczenia informacyjne.</w:t>
      </w:r>
    </w:p>
    <w:p w:rsidR="00A77B3E" w:rsidRDefault="00A05D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Ogólne ustalenia planu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Na obszarze objętym planem ustala się następujące zasady ochrony i kształtowania ładu przestrzennego: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dopuszcza się okładzin elewacyjnych z tworzyw</w:t>
      </w:r>
      <w:r>
        <w:rPr>
          <w:color w:val="000000"/>
          <w:u w:color="000000"/>
        </w:rPr>
        <w:t xml:space="preserve"> sztucznych imitujących panele drewniane;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kolorystykę dachów stromych ogranicza się do tonacji naturalnej dachówki ceramicznej (odcienie czerwieni i brązu), czerni lub szarości;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terenach położonych w granicach Warszawskiego Obszaru Chronionego Kra</w:t>
      </w:r>
      <w:r>
        <w:rPr>
          <w:color w:val="000000"/>
          <w:u w:color="000000"/>
        </w:rPr>
        <w:t>jobrazu ustala się nakaz stosowania ogrodzeń ażurowych bez podmurówek z zastosowaniem fundamentów punktowych lub z podmurówką niewystającą ponad powierzchnię terenu lub z przerwami w podmurówce w postaci otworów o średnicy min. 12 cm w rozstawie co 1,5 m u</w:t>
      </w:r>
      <w:r>
        <w:rPr>
          <w:color w:val="000000"/>
          <w:u w:color="000000"/>
        </w:rPr>
        <w:t>mieszczonych na wysokości poziomu terenu oraz nakaz zachowania prześwitu o szerokości minimum 10 cm między cokołem a elementem ażurowym ogrodzenia, jako przejścia dla drobnych zwierząt i płazów;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maksymalna wysokość ogrodzeń – 1,8 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 ile w </w:t>
      </w:r>
      <w:r>
        <w:rPr>
          <w:color w:val="000000"/>
          <w:u w:color="000000"/>
        </w:rPr>
        <w:t>ustaleniach szczegółowych dla terenów nie ustalono inaczej, wysokość elementów małej architektury, w tym altan, wiat nie może przekraczać 5,0 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inwestycji celu publicznego z zakresu łączności publicznej ustala się maksymalną wysokość obiektów na 50</w:t>
      </w:r>
      <w:r>
        <w:rPr>
          <w:color w:val="000000"/>
          <w:u w:color="000000"/>
        </w:rPr>
        <w:t> m.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Na obszarze objętym planem obowiązują następujące zasady ochrony środowiska, przyrody i krajobrazu: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opracowania planu znajduje się w granicach Warszawskiego Obszaru Chronionego Krajobrazu, część obszaru opracowania planu znajduje się w g</w:t>
      </w:r>
      <w:r>
        <w:rPr>
          <w:color w:val="000000"/>
          <w:u w:color="000000"/>
        </w:rPr>
        <w:t>ranicach Strefy Ochrony Urbanistycznej WOCHK – obowiązują ograniczenia, wynikające z przepisów odrębnych;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 opracowania planu znajduje się w zasięgu udokumentowanego Głównego Zbiornika Wód Podziemnych nr 222 – Dolina środkowej Wisły (Warszawa – Puł</w:t>
      </w:r>
      <w:r>
        <w:rPr>
          <w:color w:val="000000"/>
          <w:u w:color="000000"/>
        </w:rPr>
        <w:t>awy) oraz nieudokumentowanego Głównego Zbiornika Wód Podziemnych nr 215 „</w:t>
      </w:r>
      <w:proofErr w:type="spellStart"/>
      <w:r>
        <w:rPr>
          <w:color w:val="000000"/>
          <w:u w:color="000000"/>
        </w:rPr>
        <w:t>Subniecka</w:t>
      </w:r>
      <w:proofErr w:type="spellEnd"/>
      <w:r>
        <w:rPr>
          <w:color w:val="000000"/>
          <w:u w:color="000000"/>
        </w:rPr>
        <w:t xml:space="preserve"> Warszawska” i 2151 „</w:t>
      </w:r>
      <w:proofErr w:type="spellStart"/>
      <w:r>
        <w:rPr>
          <w:color w:val="000000"/>
          <w:u w:color="000000"/>
        </w:rPr>
        <w:t>Subniecka</w:t>
      </w:r>
      <w:proofErr w:type="spellEnd"/>
      <w:r>
        <w:rPr>
          <w:color w:val="000000"/>
          <w:u w:color="000000"/>
        </w:rPr>
        <w:t xml:space="preserve"> Warszawska (część centralna)” – stosować rozwiązania techniczne i technologiczne, gwarantujące zabezpieczenie warstwy wodonośnej przed zanieczy</w:t>
      </w:r>
      <w:r>
        <w:rPr>
          <w:color w:val="000000"/>
          <w:u w:color="000000"/>
        </w:rPr>
        <w:t>szczeniem;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obowiązuje ochrona wód podziemnych przed przedostaniem się zanieczyszczeń z terenów komunikacyjnych;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terenu oznaczonego symbolem UT obowiązują dopuszczalne poziomy hałasu, zgodnie z przepisami odrębnymi jak dla terenu rekreacyjno-wypoc</w:t>
      </w:r>
      <w:r>
        <w:rPr>
          <w:color w:val="000000"/>
          <w:u w:color="000000"/>
        </w:rPr>
        <w:t>zynkowego;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 obszarze opracowania planu nie dopuszcza się lokalizowania usług zaliczonych w przepisach odrębnych do przedsięwzięć mogących zawsze znacząco oddziaływać na środowisko.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Na obszarze objętym planem ustala się zasady ochrony dziedzictwa </w:t>
      </w:r>
      <w:r>
        <w:rPr>
          <w:color w:val="000000"/>
          <w:u w:color="000000"/>
        </w:rPr>
        <w:t>kulturowego i zabytków, w tym krajobrazu kulturowego: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ochronę zabytków archeologicznych poprzez wyznaczenie strefy ochrony konserwatorskiej obejmującej stanowisko archeologiczne nr ew. AZP 52-66/60. Granicę strefy ochrony konserwatorskiej zab</w:t>
      </w:r>
      <w:r>
        <w:rPr>
          <w:color w:val="000000"/>
          <w:u w:color="000000"/>
        </w:rPr>
        <w:t>ytku archeologicznego oznaczono symbolem graficznym na rysunku planu.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obszarze strefy, o której mowa w ust. 1, obowiązuje nakaz prowadzenia wszelkich działań inwestycyjnych zgodnie z przepisami odrębnymi, dotyczącymi ochrony zabytków i opieki nad zab</w:t>
      </w:r>
      <w:r>
        <w:rPr>
          <w:color w:val="000000"/>
          <w:u w:color="000000"/>
        </w:rPr>
        <w:t>ytkami.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Wymagania wynikające z potrzeb kształtowania przestrzeni publicznych: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przestrzenie publiczne na obszarze objętym planem obejmują: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teren zieleni urządzonej ZP,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przestrzenie ogólnodostępne, jak: place, promenady wzdłuż nabrzeży,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przestrzenie ogólnodostępne w obrębie terenu KDW, stanowiącej dojazd do terenu UT;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następujące zasady zagospodarowania przestrzeni publicznych: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lokalizowanie elementów małej architektury, jak: ławki, wiaty, altany, pergole, k</w:t>
      </w:r>
      <w:r>
        <w:rPr>
          <w:color w:val="000000"/>
          <w:u w:color="000000"/>
        </w:rPr>
        <w:t>wietniki, tablice informacyjne,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zagospodarowaniu przestrzeni publicznych należy przewidzieć udogodnienia dla osób ze szczególnymi potrzebami, w tym: ―osób starszych i osób poruszających się na wózkach inwalidzkich poprzez stosowanie m. in. pochylni, w</w:t>
      </w:r>
      <w:r>
        <w:rPr>
          <w:color w:val="000000"/>
          <w:u w:color="000000"/>
        </w:rPr>
        <w:t>ind, ―osób niedowidzących poprzez stosowanie m. in. płytek fakturowych na ciągach pieszych.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obszarze objętym planem ustala się następujące zasady rozmieszczania reklam i szyldów: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ogólne: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przypadku, gdy ilość szyldów na budynku jest wię</w:t>
      </w:r>
      <w:r>
        <w:rPr>
          <w:color w:val="000000"/>
          <w:u w:color="000000"/>
        </w:rPr>
        <w:t>ksza niż jeden, powinny być one zgrupowane w jednym miejscu na elewacji,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reklamy umieszczane na namiotach i parasolach muszą być umieszczone płasko na ich powierzchni i nie mogą wykraczać poza obrys ich powierzchni,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wyklucza się stosowanie pulsacyjne</w:t>
      </w:r>
      <w:r>
        <w:rPr>
          <w:color w:val="000000"/>
          <w:u w:color="000000"/>
        </w:rPr>
        <w:t>go oświetlenia szyldów i reklam,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 dopuszcza się umieszczania reklam na dachach i na ogrodzeniach;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szczegółowe: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teren zabudowy usług turystyki UT: ― dopuszcza się szyldy oraz reklamy wolno stojące o wysokości </w:t>
      </w:r>
      <w:proofErr w:type="spellStart"/>
      <w:r>
        <w:rPr>
          <w:color w:val="000000"/>
          <w:u w:color="000000"/>
        </w:rPr>
        <w:t>nieprzekra</w:t>
      </w:r>
      <w:proofErr w:type="spellEnd"/>
      <w:r>
        <w:rPr>
          <w:color w:val="000000"/>
          <w:u w:color="000000"/>
        </w:rPr>
        <w:t>-czającej 4,50 m, ―</w:t>
      </w:r>
      <w:r>
        <w:rPr>
          <w:color w:val="000000"/>
          <w:u w:color="000000"/>
        </w:rPr>
        <w:t xml:space="preserve"> dopuszcza się maszty flagowe o wysokości do 6,0 m,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teren zieleni urządzonej ZP – nie dopuszcza się lokalizowania reklam,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teren komunikacji KDW – wzdłuż wschodniej linii rozgraniczającej terenu (przylegającej do drogi znajdującej się poza obszarem op</w:t>
      </w:r>
      <w:r>
        <w:rPr>
          <w:color w:val="000000"/>
          <w:u w:color="000000"/>
        </w:rPr>
        <w:t>racowania planu) dopuszcza się reklamy wolno stojące o wysokości nieprzekraczającej 4,50 m pod warunkiem niepogorszenia widoczności.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Parametry i wskaźniki kształtowania zabudowy i zagospodarowania terenów określono w rozdziale 4, zawierającym szczegó</w:t>
      </w:r>
      <w:r>
        <w:rPr>
          <w:color w:val="000000"/>
          <w:u w:color="000000"/>
        </w:rPr>
        <w:t>łowe ustalenia planu.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Na obszarze objętym planem znajdują się następujące tereny i obiekty podlegające ochronie, ustalone na podstawie odrębnych przepisów oraz obowiązują następujące szczególne warunki zagospodarowania terenów i ograniczenia w ich uż</w:t>
      </w:r>
      <w:r>
        <w:rPr>
          <w:color w:val="000000"/>
          <w:u w:color="000000"/>
        </w:rPr>
        <w:t>ytkowaniu: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opracowania planu obejmuje wody powierzchniowe śródlądowe, znajdujące się w zasięgu Jeziora Zegrzyńskiego, a także tereny przyległe do jego linii brzegowej – obowiązują przepisy odrębne dotyczące gospodarki wodnej;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 objęty pla</w:t>
      </w:r>
      <w:r>
        <w:rPr>
          <w:color w:val="000000"/>
          <w:u w:color="000000"/>
        </w:rPr>
        <w:t>nem zlokalizowany jest w części w obszarze obejmującym tereny narażone na zalanie w przypadku całkowitego zniszczenia wału przeciwpowodziowego oraz w obszarze, na którym prawdopodobieństwo wystąpienia powodzi jest niskie i wynosi raz na 500 lat (Q 0,2%), o</w:t>
      </w:r>
      <w:r>
        <w:rPr>
          <w:color w:val="000000"/>
          <w:u w:color="000000"/>
        </w:rPr>
        <w:t> których jest mowa w przepisach odrębnych.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Na obszarze opracowania planu nie ustala się obszarów przeprowadzenia scaleń i podziałów nieruchomości w rozumieniu przepisów odrębnych, dotyczących gospodarki nieruchomościami.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scalania i podzi</w:t>
      </w:r>
      <w:r>
        <w:rPr>
          <w:color w:val="000000"/>
          <w:u w:color="000000"/>
        </w:rPr>
        <w:t>ału nieruchomości dla poszczególnych terenów określono w rozdziale 4, zawierającym szczegółowe ustalenia planu.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Zasady modernizacji, rozbudowy i budowy systemów komunikacji: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połączenie układu komunikacyjnego obszaru objętego planem z układem ze</w:t>
      </w:r>
      <w:r>
        <w:rPr>
          <w:color w:val="000000"/>
          <w:u w:color="000000"/>
        </w:rPr>
        <w:t>wnętrznym zapewnia droga powiatowa nr 4303W Białobrzegi – Beniaminów (ul. Wojska Polskiego);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obsługę komunikacyjną terenów z istniejących dróg publicznych zlokalizowanych poza obszarem opracowania oraz z istniejącej drogi wewnętrznej;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parkingi – miejsca parkingowe dla nowej zabudowy należy projektować na terenie, na którym ma zostać zrealizowana inwestycja, wg następujących wskaźników, uwzględniających miejsca parkingowe lokalizowane w garażach: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hotele i pensjonaty: min. 35 miejsc pa</w:t>
      </w:r>
      <w:r>
        <w:rPr>
          <w:color w:val="000000"/>
          <w:u w:color="000000"/>
        </w:rPr>
        <w:t>rkingowych na 100 łóżek,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obiekty gastronomiczne, nie stanowiące wyposażenia hotelu lub pensjonatu: min. 35 miejsc parkingowych na 100 miejsc konsumpcyjnych,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 obiekty usługowe, nie stanowiące wyposażenia hotelu lub pensjonatu: min. 3 miejsca parki</w:t>
      </w:r>
      <w:r>
        <w:rPr>
          <w:color w:val="000000"/>
          <w:u w:color="000000"/>
        </w:rPr>
        <w:t>ngowe na każde 100 m² powierzchni użytkowej, lecz nie mniej niż 2 miejsca parkingowe na 1 obiekt usługowy,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dla obiektów sportu i rekreacji 10 miejsc parkingowych na 35 użytkowników jednocześnie,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dodatkowo należy przewidywać miejsca dla przechowywania</w:t>
      </w:r>
      <w:r>
        <w:rPr>
          <w:color w:val="000000"/>
          <w:u w:color="000000"/>
        </w:rPr>
        <w:t xml:space="preserve"> (postoju) rowerów w liczbie nie mniejszej niż 10% wyliczonej liczby miejsc dla samochodów osobowych,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miejsc parkingowych przeznaczonych do parkowania pojazdów zaopatrzonych w kartę parkingową nie może być mniejsza niż wynikająca z przepisów odrę</w:t>
      </w:r>
      <w:r>
        <w:rPr>
          <w:color w:val="000000"/>
          <w:u w:color="000000"/>
        </w:rPr>
        <w:t>bnych;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obsługi komunikacyjnej dla poszczególnych terenów określono w rozdziale 4, zawierającym szczegółowe ustalenia planu.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modernizacji, rozbudowy i budowy systemów infrastruktury technicznej: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wodę – z istniejącej sie</w:t>
      </w:r>
      <w:r>
        <w:rPr>
          <w:color w:val="000000"/>
          <w:u w:color="000000"/>
        </w:rPr>
        <w:t>ci wodociągowej o przekroju minimalnym Ø 25 mm oraz poprzez jej rozbudowę;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odprowadzenie ścieków sanitarnych – do istniejącej sieci kanalizacji sanitarnej o przekroju minimalnym Ø 60 mm oraz poprzez jej rozbudowę;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odprowadzenie i oczyszczanie wód </w:t>
      </w:r>
      <w:r>
        <w:rPr>
          <w:color w:val="000000"/>
          <w:u w:color="000000"/>
        </w:rPr>
        <w:t>opadowych i roztopowych: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 terenu UT – docelowo do sieci kanalizacji deszczowej, do czasu jej rozbudowy – zagospodarowanie wód opadowych i roztopowych na własnym terenie zgodnie z ustaleniami przepisów odrębnych,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 powierzchni ulic i parkingów ogólno</w:t>
      </w:r>
      <w:r>
        <w:rPr>
          <w:color w:val="000000"/>
          <w:u w:color="000000"/>
        </w:rPr>
        <w:t>dostępnych o powierzchni powyżej 100 m² – do sieci kanalizacji deszczowej (po jej rozbudowie) lub do odbiornika;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zaopatrzenie w ciepło – z indywidualnych, niskoemisyjnych źródeł ciepła w oparciu o niskoemisyjne nośniki energii jak gaz, olej opałowy, ene</w:t>
      </w:r>
      <w:r>
        <w:rPr>
          <w:color w:val="000000"/>
          <w:u w:color="000000"/>
        </w:rPr>
        <w:t>rgia elektryczna, biopaliwa; możliwe jest zaopatrzenie w ciepło ze źródeł odnawialnych; zaopatrzenie w gaz – z istniejącej sieci gazowej oraz poprzez jej rozbudowę z zachowaniem ustaleń zawartych w przepisach odrębnych;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elektroenergetyka – z sieci elekt</w:t>
      </w:r>
      <w:r>
        <w:rPr>
          <w:color w:val="000000"/>
          <w:u w:color="000000"/>
        </w:rPr>
        <w:t>roenergetycznej, z zachowaniem ustaleń zawartych w przepisach odrębnych, dopuszcza się zaopatrzenie w energię elektryczną z kolektorów słonecznych (</w:t>
      </w:r>
      <w:proofErr w:type="spellStart"/>
      <w:r>
        <w:rPr>
          <w:color w:val="000000"/>
          <w:u w:color="000000"/>
        </w:rPr>
        <w:t>solarów</w:t>
      </w:r>
      <w:proofErr w:type="spellEnd"/>
      <w:r>
        <w:rPr>
          <w:color w:val="000000"/>
          <w:u w:color="000000"/>
        </w:rPr>
        <w:t>) lub ogniw fotowoltaicznych o mocy nieprzekraczającej 100 kW;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telekomunikacja – w zakresie wyposa</w:t>
      </w:r>
      <w:r>
        <w:rPr>
          <w:color w:val="000000"/>
          <w:u w:color="000000"/>
        </w:rPr>
        <w:t>żenia w sieć telekomunikacyjną ustala się możliwość realizacji infrastruktury technicznej z zakresu łączności publicznej na całym obszarze objętym planem, z uwzględnieniem przepisów odrębnych, dotyczących w szczególności ochrony środowiska;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gospodarka o</w:t>
      </w:r>
      <w:r>
        <w:rPr>
          <w:color w:val="000000"/>
          <w:u w:color="000000"/>
        </w:rPr>
        <w:t>dpadami – zgodnie z przepisami odrębnymi oraz prawem miejscowym;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dopuszcza się lokalizowanie ogniw fotowoltaicznych na obiektach, nie kolidujących z podstawowym przeznaczeniem terenu, tj. np. na ich zadaszeniach;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sieci infrastruktury technicznej nale</w:t>
      </w:r>
      <w:r>
        <w:rPr>
          <w:color w:val="000000"/>
          <w:u w:color="000000"/>
        </w:rPr>
        <w:t>ży prowadzić głównie w liniach rozgraniczających drogi; dopuszcza się prowadzenie sieci na pozostałych terenach, w strefach nieprzeznaczonych pod zabudowę, z zachowaniem ustaleń, zawartych w przepisach odrębnych;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ustalona w rozdziale 4 wysokość zabudow</w:t>
      </w:r>
      <w:r>
        <w:rPr>
          <w:color w:val="000000"/>
          <w:u w:color="000000"/>
        </w:rPr>
        <w:t>y nie dotyczy elementów infrastruktury technicznej, których zasady sytuowania regulują przepisy odrębne a dopuszczona wysokość określona została w § 7 pkt 6;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zaopatrzenie w wodę do zewnętrznego gaszenia pożaru, zgodnie z wymogami zawartymi w przepisach</w:t>
      </w:r>
      <w:r>
        <w:rPr>
          <w:color w:val="000000"/>
          <w:u w:color="000000"/>
        </w:rPr>
        <w:t xml:space="preserve"> odrębnych;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ustala się następujące parametry projektowanych sieci: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sieć wodociągowa o średnicy min. Ø 40 mm,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sieć kanalizacji sanitarnej o średnicy min. Ø 160 mm,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sieć kanalizacji sanitarnej tłocznej o średnicy min. Ø 75 mm,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sieć </w:t>
      </w:r>
      <w:r>
        <w:rPr>
          <w:color w:val="000000"/>
          <w:u w:color="000000"/>
        </w:rPr>
        <w:t>kanalizacji deszczowej o średnicy min. Ø 200 mm.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Dopuszcza się tymczasowe zagospodarowanie, urządzanie i użytkowanie terenu oznaczonego symbolem UT; na terenie tym dopuszcza się sytuowanie tymczasowych, nietrwale związanych z gruntem obiektów usłu</w:t>
      </w:r>
      <w:r>
        <w:rPr>
          <w:color w:val="000000"/>
          <w:u w:color="000000"/>
        </w:rPr>
        <w:t>gowych, służących gastronomii, rozrywce, turystyce i sportowi. Dopuszczenie dotyczy obiektów użytkowanych sezonowo w okresie letnim lub świątecznym albo w czasie trwania imprez plenerowych, ich przygotowania oraz demontażu obiektów po jej zakończeniu.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la pozostałych terenów nie dopuszcza się tymczasowego zagospodarowania, urządzania i użytkowania.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Ustala się stawkę procentową, służącą naliczeniu opłaty z tytułu wzrostu wartości nieruchomości w związku z uchwaleniem planu, w wysokości 20%.</w:t>
      </w:r>
    </w:p>
    <w:p w:rsidR="00A77B3E" w:rsidRDefault="00A05D2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ustalenia planu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Dla terenu oznaczonego symbolem </w:t>
      </w:r>
      <w:r>
        <w:rPr>
          <w:b/>
          <w:color w:val="000000"/>
          <w:u w:color="000000"/>
        </w:rPr>
        <w:t>UT</w:t>
      </w:r>
      <w:r>
        <w:rPr>
          <w:color w:val="000000"/>
          <w:u w:color="000000"/>
        </w:rPr>
        <w:t xml:space="preserve"> ustala się: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Przeznaczenie terenu: </w:t>
      </w:r>
      <w:r>
        <w:rPr>
          <w:b/>
          <w:color w:val="000000"/>
          <w:u w:color="000000"/>
        </w:rPr>
        <w:t>teren zabudowy usług turystyki: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podstawowe przeznaczenie terenu: usługi turystyki;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terenowe urządzenia sportu i rekreacji, jak</w:t>
      </w:r>
      <w:r>
        <w:rPr>
          <w:color w:val="000000"/>
          <w:u w:color="000000"/>
        </w:rPr>
        <w:t xml:space="preserve"> np.: plaża, boiska, urządzone miejsca do gier, place zabaw, wiaty grillowe a także wypożyczalnie sprzętu wodnego i rekreacyjnego oraz zabudowę gospodarczą i garażową, jak: hangary i inne pomieszczenia służące do przechowywania sprzętu sportowego i rekreac</w:t>
      </w:r>
      <w:r>
        <w:rPr>
          <w:color w:val="000000"/>
          <w:u w:color="000000"/>
        </w:rPr>
        <w:t>yjnego.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ochrony środowiska, przyrody i krajobrazu: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 zagospodarowaniu terenu uwzględnić istniejące ukształtowanie terenu;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terenie nie dopuszcza się użytkowania mogącego zanieczyścić wody powierzchniowe lub podziemne;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pozostałe usta</w:t>
      </w:r>
      <w:r>
        <w:rPr>
          <w:color w:val="000000"/>
          <w:u w:color="000000"/>
        </w:rPr>
        <w:t>lenia wg § 8.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ochrony dziedzictwa kulturowego i zabytków oraz dóbr kultury współczesnej: południowa część terenu znajduje się w strefie ochrony konserwatorskiej zabytku archeologicznego – obowiązują ustalenia wg § 9.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kształtowania zabud</w:t>
      </w:r>
      <w:r>
        <w:rPr>
          <w:color w:val="000000"/>
          <w:u w:color="000000"/>
        </w:rPr>
        <w:t>owy i zagospodarowania terenu: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nieprzekraczalne linie zabudowy: w odległości 10,0 m od południowej granicy obszaru opracowania planu, w odległości 8,0 m i 6,0 m od linii rozgraniczającej terenu KDW oraz w odległości 20,0 m od linii rozgraniczającej tere</w:t>
      </w:r>
      <w:r>
        <w:rPr>
          <w:color w:val="000000"/>
          <w:u w:color="000000"/>
        </w:rPr>
        <w:t>nu WS;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powierzchnia zabudowy nie większa niż 55% powierzchni działki budowlanej;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intensywność zabudowy: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minimalna: 0,1,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maksymalna: 1,8;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maksymalna wysokość zabudowy: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budynków usługowych – 17,5 m, maksymalnie 5 kondygnacji nadziemnych</w:t>
      </w:r>
      <w:r>
        <w:rPr>
          <w:color w:val="000000"/>
          <w:u w:color="000000"/>
        </w:rPr>
        <w:t>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dla budynków gospodarczych i gospodarczo-garażowych –10,0 m, 1 kondygnacja nadziemna,</w:t>
      </w:r>
    </w:p>
    <w:p w:rsidR="00A77B3E" w:rsidRDefault="00A05D2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 garaży – 5,5 m, 1 kondygnacja nadziemna;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rodzaje dachów – dachy symetryczne strome, dwuspadowe lub wielospadowe oraz dachy płaskie;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kąt nachylenia </w:t>
      </w:r>
      <w:r>
        <w:rPr>
          <w:color w:val="000000"/>
          <w:u w:color="000000"/>
        </w:rPr>
        <w:t>połaci dachowych: dla dachów stromych od 25º do 45º;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 terenie dopuszcza się urządzenie przystani z utwardzonym nabrzeżem wraz z miejscami do cumowania sprzętu wodnego;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 terenie dopuszcza się elementy małej architektury, jak wiaty, altany wg § 7 </w:t>
      </w:r>
      <w:r>
        <w:rPr>
          <w:color w:val="000000"/>
          <w:u w:color="000000"/>
        </w:rPr>
        <w:t>pkt 5, ukształtowane z materiałów naturalnych (cegła, drewno, kamień);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minimalna powierzchnia nowo wydzielanej działki budowlanej – 3000 m²;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powierzchnia biologicznie czynna – minimum 40% powierzchni działki budowlanej;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zasady ochrony i kształto</w:t>
      </w:r>
      <w:r>
        <w:rPr>
          <w:color w:val="000000"/>
          <w:u w:color="000000"/>
        </w:rPr>
        <w:t>wania ładu przestrzennego wg § 7;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zasady rozmieszczania reklam i szyldów wg § 10 ust. 2 pkt 1 i 2 lit. a;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zasady tymczasowego zagospodarowania wg § 15.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Tereny i obiekty podlegające ochronie na podstawie przepisów odrębnych według ustaleń § 12.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>
        <w:t>. </w:t>
      </w:r>
      <w:r>
        <w:rPr>
          <w:color w:val="000000"/>
          <w:u w:color="000000"/>
        </w:rPr>
        <w:t>Zasady i warunki scalania i podziału nieruchomości: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minimalna powierzchnia działki – 3000 m²;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szerokość frontu działki – 40,0 m;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minimalny kąt położenia granicy działki w stosunku do pasa drogowego: 70º.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Zasady obsługi infrastruktur</w:t>
      </w:r>
      <w:r>
        <w:rPr>
          <w:color w:val="000000"/>
          <w:u w:color="000000"/>
        </w:rPr>
        <w:t>ą drogową oraz techniczną: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komunikacyjna – dojazd od strony drogi powiatowej poza obszarem planu z drogi KDW;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wymagania parkingowe – wg § 14 ust. 1 pkt 3;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pozostałe elementy obsługi infrastrukturą techniczną – wg § 14 ust. 2.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Dla ter</w:t>
      </w:r>
      <w:r>
        <w:rPr>
          <w:color w:val="000000"/>
          <w:u w:color="000000"/>
        </w:rPr>
        <w:t xml:space="preserve">enu oznaczonego symbolem </w:t>
      </w:r>
      <w:r>
        <w:rPr>
          <w:b/>
          <w:color w:val="000000"/>
          <w:u w:color="000000"/>
        </w:rPr>
        <w:t>WS</w:t>
      </w:r>
      <w:r>
        <w:rPr>
          <w:color w:val="000000"/>
          <w:u w:color="000000"/>
        </w:rPr>
        <w:t xml:space="preserve"> ustala się: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Przeznaczenie terenu: </w:t>
      </w:r>
      <w:r>
        <w:rPr>
          <w:b/>
          <w:color w:val="000000"/>
          <w:u w:color="000000"/>
        </w:rPr>
        <w:t xml:space="preserve">teren wód powierzchniowych </w:t>
      </w:r>
      <w:proofErr w:type="spellStart"/>
      <w:r>
        <w:rPr>
          <w:b/>
          <w:color w:val="000000"/>
          <w:u w:color="000000"/>
        </w:rPr>
        <w:t>śródlądowych:</w:t>
      </w:r>
      <w:r>
        <w:rPr>
          <w:color w:val="000000"/>
          <w:u w:color="000000"/>
        </w:rPr>
        <w:t>podstawowe</w:t>
      </w:r>
      <w:proofErr w:type="spellEnd"/>
      <w:r>
        <w:rPr>
          <w:color w:val="000000"/>
          <w:u w:color="000000"/>
        </w:rPr>
        <w:t xml:space="preserve"> przeznaczenie terenu: wody powierzchniowe śródlądowe, znajdujące się w zasięgu Jeziora Zegrzyńskiego.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ochrony środowiska, przyrody</w:t>
      </w:r>
      <w:r>
        <w:rPr>
          <w:color w:val="000000"/>
          <w:u w:color="000000"/>
        </w:rPr>
        <w:t xml:space="preserve"> i krajobrazu: zasady wg § 8 pkt 1.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ochrony dziedzictwa kulturowego i zabytków oraz dóbr kultury współczesnej: południowa część terenu znajduje się w strefie ochrony konserwatorskiej zabytku archeologicznego – obowiązują ustalenia wg § 9.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kształtowania zabudowy i zagospodarowania terenu: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wzdłuż granicy terenu UT dopuszcza się kształtowanie brzegu Jeziora Zegrzyńskiego w postaci utwardzonych nabrzeży oraz lokalizowanie stałych pomostów, przystosowanych do cumowania jednostek pływaj</w:t>
      </w:r>
      <w:r>
        <w:rPr>
          <w:color w:val="000000"/>
          <w:u w:color="000000"/>
        </w:rPr>
        <w:t>ących a także pomostów spacerowych i kładek dla pieszych;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pomostach nie dopuszcza się reklam wolno stojących, z wyjątkiem masztów flagowych o wysokości nieprzekraczającej 6,0 m.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Tereny i obiekty podlegające ochronie na podstawie przepisów </w:t>
      </w:r>
      <w:r>
        <w:rPr>
          <w:color w:val="000000"/>
          <w:u w:color="000000"/>
        </w:rPr>
        <w:t>odrębnych: według § 12 pkt 1.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obsługi infrastrukturą drogową oraz techniczną: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komunikacyjna – dojazd przez teren UT;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elementy obsługi infrastrukturą techniczną – zapewnić możliwość doprowadzenia mediów do jednostek cumujących.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</w:t>
      </w:r>
      <w:r>
        <w:rPr>
          <w:b/>
        </w:rPr>
        <w:t> </w:t>
      </w:r>
      <w:r>
        <w:rPr>
          <w:color w:val="000000"/>
          <w:u w:color="000000"/>
        </w:rPr>
        <w:t xml:space="preserve">Dla terenu oznaczonego symbolem </w:t>
      </w:r>
      <w:r>
        <w:rPr>
          <w:b/>
          <w:color w:val="000000"/>
          <w:u w:color="000000"/>
        </w:rPr>
        <w:t>ZP</w:t>
      </w:r>
      <w:r>
        <w:rPr>
          <w:color w:val="000000"/>
          <w:u w:color="000000"/>
        </w:rPr>
        <w:t xml:space="preserve"> ustala się: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 xml:space="preserve">Przeznaczenie terenu: </w:t>
      </w:r>
      <w:r>
        <w:rPr>
          <w:b/>
          <w:color w:val="000000"/>
          <w:u w:color="000000"/>
        </w:rPr>
        <w:t>teren zieleni urządzonej.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ochrony środowiska, przyrody i krajobrazu: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obowiązek ochrony wartościowego drzewostanu;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obowiązuje ochrona istniejącej skarpy;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uzupełnienia zieleni niskiej i wysokiej gatunkami zgodnymi z lokalnymi warunkami siedliskowymi.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ochrony dziedzictwa kulturowego i zabytków oraz dóbr kultury współczesnej: na terenie nie zidentyfikowano obszarów ani obiektów objętych</w:t>
      </w:r>
      <w:r>
        <w:rPr>
          <w:color w:val="000000"/>
          <w:u w:color="000000"/>
        </w:rPr>
        <w:t xml:space="preserve"> ochroną zabytków.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kształtowania zabudowy i zagospodarowania terenu: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terenie ustala się zakaz lokalizowania budynków;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przejścia piesze;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zakaz grodzenia terenu;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powierzchnia biologicznie czynna – minimum 80%</w:t>
      </w:r>
      <w:r>
        <w:rPr>
          <w:color w:val="000000"/>
          <w:u w:color="000000"/>
        </w:rPr>
        <w:t>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zasady lokalizowania reklam – wg § 10 ust. 2 pkt 2 lit. b.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Tereny i obiekty podlegające ochronie na podstawie przepisów odrębnych: według § 12 pkt 1.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obsługi infrastrukturą drogową oraz techniczną: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obsługa komunikacyjna – dojazd od </w:t>
      </w:r>
      <w:r>
        <w:rPr>
          <w:color w:val="000000"/>
          <w:u w:color="000000"/>
        </w:rPr>
        <w:t>strony drogi poza obszarem planu;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wymagania parkingowe – obowiązuje zakaz parkowania samochodów;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pozostałe elementy obsługi infrastrukturą techniczną – wg ustaleń § 14 ust. 2 pkt 6.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Dla terenu oznaczonego symbolem</w:t>
      </w:r>
      <w:r>
        <w:rPr>
          <w:b/>
          <w:color w:val="000000"/>
          <w:u w:color="000000"/>
        </w:rPr>
        <w:t xml:space="preserve"> KDW</w:t>
      </w:r>
      <w:r>
        <w:rPr>
          <w:color w:val="000000"/>
          <w:u w:color="000000"/>
        </w:rPr>
        <w:t xml:space="preserve"> ustala się: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</w:t>
      </w:r>
      <w:r>
        <w:rPr>
          <w:color w:val="000000"/>
          <w:u w:color="000000"/>
        </w:rPr>
        <w:t xml:space="preserve">ie terenu: </w:t>
      </w:r>
      <w:r>
        <w:rPr>
          <w:b/>
          <w:color w:val="000000"/>
          <w:u w:color="000000"/>
        </w:rPr>
        <w:t>teren drogi wewnętrznej.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Szerokość w liniach rozgraniczających od 5,0 m do 14,0 m.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ochrony środowiska, przyrody i krajobrazu: zasady wg § 8 pkt 1, 2, 3.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ochrony dziedzictwa kulturowego i zabytków oraz dóbr kultury </w:t>
      </w:r>
      <w:r>
        <w:rPr>
          <w:color w:val="000000"/>
          <w:u w:color="000000"/>
        </w:rPr>
        <w:t>współczesnej: na terenie nie zidentyfikowano obszarów ani obiektów objętych ochroną zabytków.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Zasady zagospodarowania terenu: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terenie dopuszcza się elementy małej architektury: ławki, tablice informacyjne;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wydzielenie miejsc parki</w:t>
      </w:r>
      <w:r>
        <w:rPr>
          <w:color w:val="000000"/>
          <w:u w:color="000000"/>
        </w:rPr>
        <w:t>ngowych;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ukształtowanie jako ciąg pieszo-jezdny;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powierzchnie pozostałe nie stanowiące powierzchni komunikacyjnych zagospodarować zielenią;</w:t>
      </w:r>
    </w:p>
    <w:p w:rsidR="00A77B3E" w:rsidRDefault="00A05D2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zasady rozmieszczania reklam wg § 10 ust. 2 pkt 2 lit. c.</w:t>
      </w:r>
    </w:p>
    <w:p w:rsidR="00A77B3E" w:rsidRDefault="00A05D27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Wykonanie niniejszej uchwały powierza się Wójtowi Gminy Nieporęt.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Uchwała podlega ogłoszeniu w Dzienniku Urzędowym Województwa Mazowieckiego oraz na stronie internetowej Urzędu Gminy Nieporęt.</w:t>
      </w:r>
    </w:p>
    <w:p w:rsidR="00A77B3E" w:rsidRDefault="00A05D2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23. </w:t>
      </w:r>
      <w:r>
        <w:rPr>
          <w:color w:val="000000"/>
          <w:u w:color="000000"/>
        </w:rPr>
        <w:t>Uchwała wchodzi w życie po upływie 14 dni od dnia ogłoszenia jej w Dzienniku Urzę</w:t>
      </w:r>
      <w:r w:rsidR="004D6999">
        <w:rPr>
          <w:color w:val="000000"/>
          <w:u w:color="000000"/>
        </w:rPr>
        <w:t>dowym Województwa Mazowieckiego</w:t>
      </w:r>
      <w:r w:rsidR="004D6999">
        <w:rPr>
          <w:color w:val="000000"/>
          <w:u w:color="000000"/>
        </w:rPr>
        <w:tab/>
      </w:r>
    </w:p>
    <w:p w:rsidR="00A77B3E" w:rsidRDefault="00A05D27" w:rsidP="004D6999">
      <w:pPr>
        <w:keepNext/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</w:t>
      </w:r>
      <w:r>
        <w:rPr>
          <w:color w:val="000000"/>
          <w:u w:color="000000"/>
        </w:rPr>
        <w:t>o uchwały Nr ....................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color w:val="000000"/>
          <w:u w:color="000000"/>
        </w:rPr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A05D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złożonych do projektu</w:t>
      </w:r>
    </w:p>
    <w:p w:rsidR="00A77B3E" w:rsidRDefault="00A05D2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miejscowego planu zagospodarowania przestrzennego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terminie wskazanym, zgodnie </w:t>
      </w:r>
      <w:r>
        <w:rPr>
          <w:color w:val="000000"/>
          <w:u w:color="000000"/>
        </w:rPr>
        <w:t xml:space="preserve">z art. 17 pkt 11 ustawy z dnia 27 marca 2003 r. o planowaniu i zagospodarowaniu przestrzennym, w ogłoszeniu Wójta Gminy Nieporęt z dnia 21.05.2021 r. - do projektu „Miejscowego planu zagospodarowania przestrzennego Wybrzeża Jeziora Zegrzyńskiego – Pilawa, </w:t>
      </w:r>
      <w:r>
        <w:rPr>
          <w:color w:val="000000"/>
          <w:u w:color="000000"/>
        </w:rPr>
        <w:t>w gminie Nieporęt – część A” nie zostały złożone żadne uwagi.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…………………………………………….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Przewodnicząca Rady Gminy Nieporęt</w:t>
      </w:r>
    </w:p>
    <w:p w:rsidR="00A77B3E" w:rsidRDefault="00A05D2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A05D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Rozstrzygnięcia o sposobie realizacji, zapisanych w planie inwestycji infrastruktury technicznej, które należą do zadań własnych gminy oraz zasadach ich finansowania</w:t>
      </w:r>
    </w:p>
    <w:p w:rsidR="00A77B3E" w:rsidRDefault="00A05D2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20 ust. 1 ustawy </w:t>
      </w:r>
      <w:r>
        <w:rPr>
          <w:color w:val="000000"/>
          <w:u w:color="000000"/>
        </w:rPr>
        <w:t>z dnia 27 marca 2003 r. o planowaniu i zagospodarowaniu przestrzennym (Dz. U. z 2021 r. poz. 741,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art. 7 ust. 1 pkt 2 i 3 ustawy z dnia 8 marca 1990 r. o samorządzie gminnym (Dz. U. z 2021 r. poz. 1372) i art. 216 ust. 2 pkt 1 ustawy z dnia 2</w:t>
      </w:r>
      <w:r>
        <w:rPr>
          <w:color w:val="000000"/>
          <w:u w:color="000000"/>
        </w:rPr>
        <w:t>7 sierpnia 2009 r. o finansach publicznych (Dz. U. z 2021 r. poz. 305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Nieporęt rozstrzyga co następuje: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obszarze objętym „Miejscowym planem zagospodarowania przestrzennego Wybrzeża Jeziora Zegrzyńskiego – Pilawa, w gminie Nieporę</w:t>
      </w:r>
      <w:r>
        <w:rPr>
          <w:color w:val="000000"/>
          <w:u w:color="000000"/>
        </w:rPr>
        <w:t>t – część A”, nie przewiduje się inwestycji z zakresu komunikacji, inżynierii i infrastruktury technicznej, które należą do zadań własnych gminy.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…………………………………………….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Prz</w:t>
      </w:r>
      <w:r>
        <w:rPr>
          <w:i/>
          <w:color w:val="000000"/>
          <w:u w:color="000000"/>
        </w:rPr>
        <w:t>ewodnicząca Rady Gminy Nieporęt</w:t>
      </w:r>
    </w:p>
    <w:p w:rsidR="00A77B3E" w:rsidRDefault="00A05D27">
      <w:pPr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A05D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</w:rPr>
        <w:t> </w:t>
      </w:r>
      <w:hyperlink r:id="rId10" w:history="1">
        <w:r>
          <w:rPr>
            <w:rStyle w:val="Hipercze"/>
            <w:color w:val="000000"/>
            <w:u w:val="none" w:color="000000"/>
          </w:rPr>
          <w:t>Zalacznik4.xml</w:t>
        </w:r>
      </w:hyperlink>
      <w:r>
        <w:rPr>
          <w:color w:val="000000"/>
        </w:rPr>
        <w:t> 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…………………………………………….</w:t>
      </w:r>
    </w:p>
    <w:p w:rsidR="00A77B3E" w:rsidRDefault="00A05D2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Przewodnicząca Rady Gminy Nieporęt</w:t>
      </w:r>
    </w:p>
    <w:p w:rsidR="00781719" w:rsidRDefault="00781719">
      <w:pPr>
        <w:rPr>
          <w:szCs w:val="20"/>
        </w:rPr>
      </w:pPr>
    </w:p>
    <w:p w:rsidR="00781719" w:rsidRDefault="00A05D2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81719" w:rsidRDefault="00A05D2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 Rady Gminy Nieporęt w sprawie „Miejscowego planu zagospodarowania przestrzennego Wybrzeża Jeziora Zegrzyńskiego Pilawa, w gminie Nieporęt – część A”.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Przyjmuje się „Miejscowy</w:t>
      </w:r>
      <w:r>
        <w:rPr>
          <w:color w:val="000000"/>
          <w:szCs w:val="20"/>
          <w:u w:color="000000"/>
        </w:rPr>
        <w:t xml:space="preserve"> plan zagospodarowania przestrzennego Wybrzeża Jeziora Zegrzyńskiego - Pilawa, w gminie Nieporęt – część A", do sporządzenia którego przystąpiono na podstawie uchwały Nr LI/18/2014 Rady Gminy Nieporęt z dnia 28 lutego 2014 r., zmienionej uchwałą Nr XV/81/2</w:t>
      </w:r>
      <w:r>
        <w:rPr>
          <w:color w:val="000000"/>
          <w:szCs w:val="20"/>
          <w:u w:color="000000"/>
        </w:rPr>
        <w:t>019 z dnia 10 października 2019 r.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15 ust. 1 ustawy z dnia 27 marca 2003 r. </w:t>
      </w:r>
      <w:r>
        <w:rPr>
          <w:i/>
          <w:color w:val="000000"/>
          <w:szCs w:val="20"/>
          <w:u w:color="000000"/>
        </w:rPr>
        <w:t xml:space="preserve">o planowaniu i zagospodarowaniu przestrzennym </w:t>
      </w:r>
      <w:r>
        <w:rPr>
          <w:color w:val="000000"/>
          <w:szCs w:val="20"/>
          <w:u w:color="000000"/>
        </w:rPr>
        <w:t>- wójt, burmistrz albo prezydent miasta sporządza projekt planu miejscowego, zawierający część tekstową i graficzną, zg</w:t>
      </w:r>
      <w:r>
        <w:rPr>
          <w:color w:val="000000"/>
          <w:szCs w:val="20"/>
          <w:u w:color="000000"/>
        </w:rPr>
        <w:t>odnie z zapisami studium oraz z przepisami odrębnymi, odnoszącymi się do obszaru objętego planem, wraz z uzasadnieniem.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uzasadnieniu przedstawia się w szczególności: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sposób realizacji wymogów wynikających z art. 1 ust. 2-4;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zgodność z wynikami </w:t>
      </w:r>
      <w:r>
        <w:rPr>
          <w:color w:val="000000"/>
          <w:szCs w:val="20"/>
          <w:u w:color="000000"/>
        </w:rPr>
        <w:t>analizy, o której mowa w art. 32 ust. 1, wraz z datą uchwały rady gminy, o której mowa w art. 32 ust. 2;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wpływ na finanse publiczne, w tym budżet gminy.</w:t>
      </w:r>
    </w:p>
    <w:p w:rsidR="00781719" w:rsidRDefault="00A05D2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Wstęp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 sporządzenia przedmiotowego planu miejscowego przystąpiono na podstawie art. 18 ust. 2 pkt 5 ustawy z dnia 8 marca 1990 r. </w:t>
      </w:r>
      <w:r>
        <w:rPr>
          <w:i/>
          <w:color w:val="000000"/>
          <w:szCs w:val="20"/>
          <w:u w:color="000000"/>
        </w:rPr>
        <w:t>o samorządzie gminnym</w:t>
      </w:r>
      <w:r>
        <w:rPr>
          <w:color w:val="000000"/>
          <w:szCs w:val="20"/>
          <w:u w:color="000000"/>
        </w:rPr>
        <w:t xml:space="preserve"> (Dz. U. z 2021 r. poz. 1372) i art. 20 ust. 1 ustawy z dnia 27 marca 2003 r. </w:t>
      </w:r>
      <w:r>
        <w:rPr>
          <w:i/>
          <w:color w:val="000000"/>
          <w:szCs w:val="20"/>
          <w:u w:color="000000"/>
        </w:rPr>
        <w:t>o planowaniu i zagospodarowaniu</w:t>
      </w:r>
      <w:r>
        <w:rPr>
          <w:i/>
          <w:color w:val="000000"/>
          <w:szCs w:val="20"/>
          <w:u w:color="000000"/>
        </w:rPr>
        <w:t xml:space="preserve"> przestrzennym</w:t>
      </w:r>
      <w:r>
        <w:rPr>
          <w:color w:val="000000"/>
          <w:szCs w:val="20"/>
          <w:u w:color="000000"/>
        </w:rPr>
        <w:t xml:space="preserve"> (Dz. U. z 2021 r. poz. 741, 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w związku z uchwałą Nr LI/18/2014 Rady Gminy Nieporęt z dnia 28 lutego 2014 r. w sprawie przystąpienia do sporządzenia „Miejscowego planu zagospodarowania przestrzennego Wybrzeża Jeziora Zegrzyńskieg</w:t>
      </w:r>
      <w:r>
        <w:rPr>
          <w:color w:val="000000"/>
          <w:szCs w:val="20"/>
          <w:u w:color="000000"/>
        </w:rPr>
        <w:t>o – Pilawa, w gminie Nieporęt” oraz uchwałą Nr XV/81/2019 Rady Gminy Nieporęt z dnia 10 października 2019 r., zmieniającą uchwałę w sprawie przystąpienia do sporządzenia „Miejscowego planu zagospodarowania przestrzennego Wybrzeża Jeziora Zegrzyńskiego – Pi</w:t>
      </w:r>
      <w:r>
        <w:rPr>
          <w:color w:val="000000"/>
          <w:szCs w:val="20"/>
          <w:u w:color="000000"/>
        </w:rPr>
        <w:t>lawa, w gminie Nieporęt”.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obszarze objętym planem obowiązuje „Miejscowy plan zagospodarowania przestrzennego Wybrzeża Jeziora Zegrzyńskiego – Pilawa w gminie Nieporęt”, uchwalony uchwałą Nr 49/LVI/98 Rady Gminy Nieporęt z dnia 4 czerwca 1998 r.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</w:t>
      </w:r>
      <w:r>
        <w:rPr>
          <w:color w:val="000000"/>
          <w:szCs w:val="20"/>
          <w:u w:color="000000"/>
        </w:rPr>
        <w:t xml:space="preserve">pracowania planu, o powierzchni 4,667 ha, położony jest nad południowym brzegiem Jeziora Zegrzyńskiego, w północnej części gminy Nieporęt, na terenie sołectwa Białobrzegi. Od północnego zachodu jego granicę stanowią wody Jeziora Zegrzyńskiego, którego pas </w:t>
      </w:r>
      <w:r>
        <w:rPr>
          <w:color w:val="000000"/>
          <w:szCs w:val="20"/>
          <w:u w:color="000000"/>
        </w:rPr>
        <w:t xml:space="preserve">przybrzeżny włączony jest do obszaru planu. Na południu obszar opracowania planu graniczy z terenami leśnymi oraz terenem istniejącej zabudowy mieszkaniowej jednorodzinnej oraz letniskowej, od wschodu z zabagnionym terenem leśnym. Północną granicę stanowi </w:t>
      </w:r>
      <w:r>
        <w:rPr>
          <w:color w:val="000000"/>
          <w:szCs w:val="20"/>
          <w:u w:color="000000"/>
        </w:rPr>
        <w:t>droga dojazdowa do dawnego hotelu „Mazowsze”, przebiegająca przez zalesiony teren wydmowy i stanowiąca powiązanie obszaru opracowania z drogą powiatową nr 4303W Białobrzegi – Beniaminów (ul. Wojska Polskiego).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opracowaniem znajduje się w obrę</w:t>
      </w:r>
      <w:r>
        <w:rPr>
          <w:color w:val="000000"/>
          <w:szCs w:val="20"/>
          <w:u w:color="000000"/>
        </w:rPr>
        <w:t xml:space="preserve">bie terenów związanych z ruchem turystycznym w pobliżu Jeziora Zegrzyńskiego. W niewielkiej odległości funkcjonują dwa porty – Pilawa i Nieporęt. Branża turystyczna jest rozwinięta na wysokim poziomie – stworzono warunki do uprawiania sportów wodnych a od </w:t>
      </w:r>
      <w:r>
        <w:rPr>
          <w:color w:val="000000"/>
          <w:szCs w:val="20"/>
          <w:u w:color="000000"/>
        </w:rPr>
        <w:t>strony południowo-zachodniej zlokalizowane są otwarte kąpieliska.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Centralną część obszaru planu zajmował ośrodek wypoczynkowy „Mazowsze”, który sąsiadował z plażą. Zabudowania ośrodka zostały w całości zlikwidowane, pozostała po nich niezabudowana i niezag</w:t>
      </w:r>
      <w:r>
        <w:rPr>
          <w:color w:val="000000"/>
          <w:szCs w:val="20"/>
          <w:u w:color="000000"/>
        </w:rPr>
        <w:t>ospodarowana przestrzeń, podlegająca sukcesywnej degradacji i negatywnie wpływająca na otoczenie.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sporządzanego planu jest dostosowanie zapisów planu obowiązującego do zmieniających się przepisów prawnych oraz do nowych realiów społecznych i gospodar</w:t>
      </w:r>
      <w:r>
        <w:rPr>
          <w:color w:val="000000"/>
          <w:szCs w:val="20"/>
          <w:u w:color="000000"/>
        </w:rPr>
        <w:t>czych, związanych głównie ze wzmożonym ruchem turystycznym w okolicach Zalewu Zegrzyńskiego, a także, przede wszystkim, określenie sposobu zagospodarowania terenów po dawnym ośrodku wypoczynkowym „Mazowsze”, zgodnie z istniejącym zapotrzebowaniem oraz pred</w:t>
      </w:r>
      <w:r>
        <w:rPr>
          <w:color w:val="000000"/>
          <w:szCs w:val="20"/>
          <w:u w:color="000000"/>
        </w:rPr>
        <w:t>yspozycjami przedmiotowego obszaru.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W Studium uwarunkowań i kierunków zagospodarowania przestrzennego Gminy Nieporęt, uchwalonym uchwałą Nr X/46/2011 Rady Gminy Nieporęt z dnia 9 czerwca 2011 r. obszar opracowania planu znajduje się w obrębie terenów eleme</w:t>
      </w:r>
      <w:r>
        <w:rPr>
          <w:color w:val="000000"/>
          <w:szCs w:val="20"/>
          <w:u w:color="000000"/>
        </w:rPr>
        <w:t>ntarnych: tereny usług turystyki i rekreacji oraz wody powierzchniowe. Tereny te zostały określone w Studium jako „tereny o wysokich walorach przyrodniczych i krajobrazowych, predysponowane do rozwoju funkcji turystycznych i rekreacyjnych”. Na terenach usł</w:t>
      </w:r>
      <w:r>
        <w:rPr>
          <w:color w:val="000000"/>
          <w:szCs w:val="20"/>
          <w:u w:color="000000"/>
        </w:rPr>
        <w:t>ug turystyki i rekreacji Studium ustala jako zabudowę podstawową: „szeroko pojmowane obiekty usług turystyki (w tym w szczególności - hotele, ośrodki wypoczynkowe, pensjonaty, campingi, pola biwakowe), obiekty sportowe, rekreacyjne, gastronomiczne. Planowa</w:t>
      </w:r>
      <w:r>
        <w:rPr>
          <w:color w:val="000000"/>
          <w:szCs w:val="20"/>
          <w:u w:color="000000"/>
        </w:rPr>
        <w:t>ne na obszarze opracowania planu funkcje są zgodne z polityką przestrzenną Gminy Nieporęt.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Sposób realizacji wymogów wynikających z art. 1 ust. 2–4 ustawy o planowaniu i zagospodarowaniu przestrzennym</w:t>
      </w:r>
    </w:p>
    <w:p w:rsidR="00781719" w:rsidRDefault="00A05D2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2.1 </w:t>
      </w:r>
      <w:r>
        <w:rPr>
          <w:b/>
          <w:color w:val="000000"/>
          <w:szCs w:val="20"/>
          <w:u w:color="000000"/>
        </w:rPr>
        <w:t>Wymagania ładu przestrzennego, w tym urbanistyki</w:t>
      </w:r>
      <w:r>
        <w:rPr>
          <w:b/>
          <w:color w:val="000000"/>
          <w:szCs w:val="20"/>
          <w:u w:color="000000"/>
        </w:rPr>
        <w:t xml:space="preserve"> i architektury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planu miejscowego uwzględnia funkcje, jakie obszar opracowania planu pełnił w przeszłości, jego predyspozycje, wynikające z położenia w bezpośrednim sąsiedztwie Jeziora Zegrzyńskiego oraz rozległych terenów leśnych a także zagospoda</w:t>
      </w:r>
      <w:r>
        <w:rPr>
          <w:color w:val="000000"/>
          <w:szCs w:val="20"/>
          <w:u w:color="000000"/>
        </w:rPr>
        <w:t>rowanie terenów w bliższym i dalszym otoczeniu. Funkcja terenu (teren zabudowy usług turystyki) nie uległa zmianie w porównaniu z planem obowiązującym.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Wymagania ładu przestrzennego uwzględniono poprzez ustalenia dotyczące zasad kształtowania elewacji budy</w:t>
      </w:r>
      <w:r>
        <w:rPr>
          <w:color w:val="000000"/>
          <w:szCs w:val="20"/>
          <w:u w:color="000000"/>
        </w:rPr>
        <w:t>nków oraz kolorystyki dachów, ustalenia dotyczące elementów małej architektury i ogrodzeń a także ustalenia dotyczące kształtowania przestrzeni publicznych oraz zasad rozmieszczania reklam i szyldów.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2.2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Walory architektoniczne i krajobrazowe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Większa część</w:t>
      </w:r>
      <w:r>
        <w:rPr>
          <w:color w:val="000000"/>
          <w:szCs w:val="20"/>
          <w:u w:color="000000"/>
        </w:rPr>
        <w:t xml:space="preserve"> obszaru opracowania planu znajduje się w granicach strefy ochrony urbanistycznej Warszawskiego Obszaru Chronionego Krajobrazu, obejmującej „wybrane tereny miast i wsi oraz obszary o wzmożonym naporze urbanizacyjnym, posiadającym szczególne wartości przyro</w:t>
      </w:r>
      <w:r>
        <w:rPr>
          <w:color w:val="000000"/>
          <w:szCs w:val="20"/>
          <w:u w:color="000000"/>
        </w:rPr>
        <w:t>dnicze”. Walory przyrodniczo-krajobrazowe obszaru opracowania planu, głównie sąsiedztwo rozległych terenów leśnych oraz Jeziora Zegrzyńskiego wymagać będą szczególnej dbałości przy kształtowaniu nowych inwestycji.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 najkorzystniejsze obszary krajobrazu, c</w:t>
      </w:r>
      <w:r>
        <w:rPr>
          <w:color w:val="000000"/>
          <w:szCs w:val="20"/>
          <w:u w:color="000000"/>
        </w:rPr>
        <w:t xml:space="preserve">echujące się harmonią, złożonością, ilością planów strukturalnych i brakiem konfliktów uznać można tereny wzdłuż brzegu Jeziora </w:t>
      </w:r>
      <w:proofErr w:type="spellStart"/>
      <w:r>
        <w:rPr>
          <w:color w:val="000000"/>
          <w:szCs w:val="20"/>
          <w:u w:color="000000"/>
        </w:rPr>
        <w:t>Zegrzyń-skiego</w:t>
      </w:r>
      <w:proofErr w:type="spellEnd"/>
      <w:r>
        <w:rPr>
          <w:color w:val="000000"/>
          <w:szCs w:val="20"/>
          <w:u w:color="000000"/>
        </w:rPr>
        <w:t xml:space="preserve"> wraz z zadrzewionymi obszarami z nimi sąsiadującymi. Wysoką wartość dla krajobrazu przedstawiają wody Jeziora Zeg</w:t>
      </w:r>
      <w:r>
        <w:rPr>
          <w:color w:val="000000"/>
          <w:szCs w:val="20"/>
          <w:u w:color="000000"/>
        </w:rPr>
        <w:t>rzyńskiego oraz widoczna w tle zalesiona część wydmy, znajdującej się od strony południowej obszaru opracowania.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Negatywne oddziaływanie na krajobraz wykazują natomiast miejsca wcześniejszej lokalizacji budynków ośrodka wypoczynkowego „Mazowsze”.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Walory pr</w:t>
      </w:r>
      <w:r>
        <w:rPr>
          <w:color w:val="000000"/>
          <w:szCs w:val="20"/>
          <w:u w:color="000000"/>
        </w:rPr>
        <w:t>zyrodniczo-krajobrazowe obszaru opracowania planu zostały wzięte pod uwagę przy formułowaniu ustaleń dotyczących parametrów i wskaźników zabudowy oraz wskaźnika powierzchni biologicznie czynnej.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Sporządzony plan miejscowy, którego celem jest stworzenie moż</w:t>
      </w:r>
      <w:r>
        <w:rPr>
          <w:color w:val="000000"/>
          <w:szCs w:val="20"/>
          <w:u w:color="000000"/>
        </w:rPr>
        <w:t>liwości powstania nowej zabudowy i zagospodarowania obecnie opuszczonego i zaniedbanego terenu po zlikwidowanym ośrodku wypoczynkowym „Mazowsze” będzie szansą na poprawę nie tylko jego wykorzystania, ale i podkreślenie wartości krajobrazowych obszaru.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2.3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Wymagania ochrony środowiska, w tym gospodarowania wodami i ochrony gruntów rolnych i leśnych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Obszar opracowania planu położony jest w granicach Warszawskiego Obszaru Chronionego Krajobrazu a jego część znajduje się w Strefie Ochrony Urbanistycznej WOCHK. </w:t>
      </w:r>
      <w:r>
        <w:rPr>
          <w:color w:val="000000"/>
          <w:szCs w:val="20"/>
          <w:u w:color="000000"/>
        </w:rPr>
        <w:t>Ponadto obszar objęty planem leży w zasięgu udokumentowanego Głównego Zbiornika Wód Podziemnych nr 222 – Dolina środkowej Wisły (Warszawa – Puławy) oraz nieudokumentowanego Głównego Zbiornika Wód Podziemnych nr 215 „</w:t>
      </w:r>
      <w:proofErr w:type="spellStart"/>
      <w:r>
        <w:rPr>
          <w:color w:val="000000"/>
          <w:szCs w:val="20"/>
          <w:u w:color="000000"/>
        </w:rPr>
        <w:t>Subniecka</w:t>
      </w:r>
      <w:proofErr w:type="spellEnd"/>
      <w:r>
        <w:rPr>
          <w:color w:val="000000"/>
          <w:szCs w:val="20"/>
          <w:u w:color="000000"/>
        </w:rPr>
        <w:t xml:space="preserve"> Warszawska” i nr 2151 „</w:t>
      </w:r>
      <w:proofErr w:type="spellStart"/>
      <w:r>
        <w:rPr>
          <w:color w:val="000000"/>
          <w:szCs w:val="20"/>
          <w:u w:color="000000"/>
        </w:rPr>
        <w:t>Subniec</w:t>
      </w:r>
      <w:r>
        <w:rPr>
          <w:color w:val="000000"/>
          <w:szCs w:val="20"/>
          <w:u w:color="000000"/>
        </w:rPr>
        <w:t>ka</w:t>
      </w:r>
      <w:proofErr w:type="spellEnd"/>
      <w:r>
        <w:rPr>
          <w:color w:val="000000"/>
          <w:szCs w:val="20"/>
          <w:u w:color="000000"/>
        </w:rPr>
        <w:t xml:space="preserve"> Warszawska (część centralna)”. W związku z powyższym w planie uwzględniono konieczność szczególnej ochrony wód powierzchniowych i podziemnych, m. in. poprzez nakaz stosowania rozwiązań technicznych i technologicznych gwarantujących zabezpieczenie warstw</w:t>
      </w:r>
      <w:r>
        <w:rPr>
          <w:color w:val="000000"/>
          <w:szCs w:val="20"/>
          <w:u w:color="000000"/>
        </w:rPr>
        <w:t>y wodonośnej przed zanieczyszczeniem oraz niedopuszczenie na terenie zabudowy usług turystyki użytkowania mogącego zanieczyścić wody powierzchniowe lub podziemne. Ponadto na obszarze opracowania planu nie dopuszczono usług zaliczonych w przepisach odrębnyc</w:t>
      </w:r>
      <w:r>
        <w:rPr>
          <w:color w:val="000000"/>
          <w:szCs w:val="20"/>
          <w:u w:color="000000"/>
        </w:rPr>
        <w:t>h do przedsięwzięć mogących zawsze znacząco oddziaływać na środowisko.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Obszar opracowania planu nie obejmuje obszarów szczególnego zagrożenia powodzią, natomiast w jego granicach znalazły się obszary, na których prawdopodobieństwo wystąpienia powodzi jest </w:t>
      </w:r>
      <w:r>
        <w:rPr>
          <w:color w:val="000000"/>
          <w:szCs w:val="20"/>
          <w:u w:color="000000"/>
        </w:rPr>
        <w:t>niskie i wynosi raz na 500 lat oraz obszary obejmujące tereny narażone na zalanie w przypadku całkowitego zniszczenia wału przeciwpowodziowego.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Ponieważ w granicach obszaru opracowania planu znajdują się tereny lasów, konieczne było uzyskanie zgody Marszał</w:t>
      </w:r>
      <w:r>
        <w:rPr>
          <w:color w:val="000000"/>
          <w:szCs w:val="20"/>
          <w:u w:color="000000"/>
        </w:rPr>
        <w:t>ka Województwa Mazowieckiego na zmianę przeznaczenia gruntów leśnych na cele nieleśne wg ustawy z dnia 3 lutego 1995 r. o ochronie gruntów rolnych i leśnych (Dz. U. z 2021 r. poz. 1326). Wnioskiem o zgodę przeznaczenia gruntów leśnych na cele nieleśne obję</w:t>
      </w:r>
      <w:r>
        <w:rPr>
          <w:color w:val="000000"/>
          <w:szCs w:val="20"/>
          <w:u w:color="000000"/>
        </w:rPr>
        <w:t>to grunty o łącznej powierzchni 1,6201 ha. Zgodę tę uzyskano decyzją Marszałka Województwa Mazowieckiego Nr 4/2021 z dnia 20 stycznia 2021 r. Obszar opracowania planu nie obejmuje gruntów rolnych.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ustawy z dnia 3 października 2008 roku </w:t>
      </w:r>
      <w:r>
        <w:rPr>
          <w:i/>
          <w:color w:val="000000"/>
          <w:szCs w:val="20"/>
          <w:u w:color="000000"/>
        </w:rPr>
        <w:t>o udost</w:t>
      </w:r>
      <w:r>
        <w:rPr>
          <w:i/>
          <w:color w:val="000000"/>
          <w:szCs w:val="20"/>
          <w:u w:color="000000"/>
        </w:rPr>
        <w:t>ępnianiu informacji o środowisku i jego ochronie, udziale społeczeństwa w ochronie środowiska oraz o ocenach oddziaływania na środowisko</w:t>
      </w:r>
      <w:r>
        <w:rPr>
          <w:color w:val="000000"/>
          <w:szCs w:val="20"/>
          <w:u w:color="000000"/>
        </w:rPr>
        <w:t xml:space="preserve"> zakres i stopień szczegółowości informacji wymaganych w prognozie oddziaływania na środowisko zostały uzgodnione z Pańs</w:t>
      </w:r>
      <w:r>
        <w:rPr>
          <w:color w:val="000000"/>
          <w:szCs w:val="20"/>
          <w:u w:color="000000"/>
        </w:rPr>
        <w:t>twowym Powiatowym Inspektorem Sanitarnym w Legionowie oraz Regionalnym Dyrektorem Ochrony Środowiska w Warszawie.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2.4 Wymagania ochrony dziedzictwa kulturowego i zabytków oraz dóbr kultury współczesnej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obszarze opracowania planu ustalono ochronę zabytkó</w:t>
      </w:r>
      <w:r>
        <w:rPr>
          <w:color w:val="000000"/>
          <w:szCs w:val="20"/>
          <w:u w:color="000000"/>
        </w:rPr>
        <w:t>w archeologicznych poprzez wyznaczenie strefy ochrony konserwatorskiej obejmującej stanowisko archeologiczne nr ew. AZP 52-66/60.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strefie tej obowiązuje nakaz prowadzenia wszelkich działań inwestycyjnych zgodnie</w:t>
      </w:r>
      <w:r>
        <w:rPr>
          <w:color w:val="000000"/>
          <w:szCs w:val="20"/>
          <w:u w:color="000000"/>
        </w:rPr>
        <w:br/>
        <w:t xml:space="preserve">z przepisami odrębnymi, dotyczącymi </w:t>
      </w:r>
      <w:r>
        <w:rPr>
          <w:color w:val="000000"/>
          <w:szCs w:val="20"/>
          <w:u w:color="000000"/>
        </w:rPr>
        <w:t>ochrony zabytków i opieki nad zabytkami.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2.5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Wymagania ochrony zdrowia oraz bezpieczeństwa ludzi i mienia, a także potrzeby osób niepełnosprawnych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terenu zabudowy usług turystyki obowiązują dopuszczalne poziomy hałasu zgodnie z przepisami odrębnymi jak</w:t>
      </w:r>
      <w:r>
        <w:rPr>
          <w:color w:val="000000"/>
          <w:szCs w:val="20"/>
          <w:u w:color="000000"/>
        </w:rPr>
        <w:t xml:space="preserve"> dla terenu rekreacyjno-wypoczynkowego.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Konieczność uwzględnienia potrzeb osób niepełnosprawnych wskazano w ustaleniach ogólnych planu, w przepisach dotyczących kształtowania przestrzeni publicznych, obejmujących głównie place i promenady wzdłuż nabrzeży o</w:t>
      </w:r>
      <w:r>
        <w:rPr>
          <w:color w:val="000000"/>
          <w:szCs w:val="20"/>
          <w:u w:color="000000"/>
        </w:rPr>
        <w:t>raz teren zieleni urządzonej w północnej części obszaru opracowania planu.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Potrzeby te uwzględniono ponadto wskazując na konieczność uwzględnienia miejsc </w:t>
      </w:r>
      <w:proofErr w:type="spellStart"/>
      <w:r>
        <w:rPr>
          <w:color w:val="000000"/>
          <w:szCs w:val="20"/>
          <w:u w:color="000000"/>
        </w:rPr>
        <w:t>parkingo-wych</w:t>
      </w:r>
      <w:proofErr w:type="spellEnd"/>
      <w:r>
        <w:rPr>
          <w:color w:val="000000"/>
          <w:szCs w:val="20"/>
          <w:u w:color="000000"/>
        </w:rPr>
        <w:t xml:space="preserve"> dla pojazdów zaopatrzonych w kartę parkingową osoby niepełnosprawnej.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2.6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Walory ekonomi</w:t>
      </w:r>
      <w:r>
        <w:rPr>
          <w:b/>
          <w:color w:val="000000"/>
          <w:szCs w:val="20"/>
          <w:u w:color="000000"/>
        </w:rPr>
        <w:t>czne przestrzeni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ustaleniach szczegółowych opracowywanego planu ustalenia dotyczące zasad kształtowania zabudowy oraz wskaźniki zagospodarowania terenu zabudowy usług turystyki mają na uwadze optymalne wykorzystanie walorów ekonomicznych przestrzeni. Tem</w:t>
      </w:r>
      <w:r>
        <w:rPr>
          <w:color w:val="000000"/>
          <w:szCs w:val="20"/>
          <w:u w:color="000000"/>
        </w:rPr>
        <w:t>at ten został uwzględniony w prognozie skutków finansowych, sporządzonej dla przedmiotowego planu.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2.7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Prawo własności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Ustalenia planu oraz sposób wyznaczenia terenów wydzielonych liniami rozgraniczającymi określono mając na uwadze poszanowanie prawa </w:t>
      </w:r>
      <w:r>
        <w:rPr>
          <w:color w:val="000000"/>
          <w:szCs w:val="20"/>
          <w:u w:color="000000"/>
        </w:rPr>
        <w:t>własności terenów. W granicach obszaru objętego planem znajdują się grunty należące do spółki z o. o. oraz do Gminy Nieporęt.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2.8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Potrzeby obronności i bezpieczeństwa Państwa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ustawą o planowaniu i zagospodarowaniu przestrzennym, projekt planu mie</w:t>
      </w:r>
      <w:r>
        <w:rPr>
          <w:color w:val="000000"/>
          <w:szCs w:val="20"/>
          <w:u w:color="000000"/>
        </w:rPr>
        <w:t>jscowego podlega uzgadnianiu z organami wojskowymi oraz odpowiedzialnymi za ochronę granic i bezpieczeństwo Państwa.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Teren objęty planem nie stanowi terenu zamkniętego ani nie znajduje się w jego strefie ochronnej. W związku z powyższym przedmiotowy teren </w:t>
      </w:r>
      <w:r>
        <w:rPr>
          <w:color w:val="000000"/>
          <w:szCs w:val="20"/>
          <w:u w:color="000000"/>
        </w:rPr>
        <w:t>nie pełni funkcji związanych z obronnością i bezpieczeństwem Państwa, nie ma też na nie wpływu.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2.9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Potrzeby interesu publicznego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Wymagania wynikające z potrzeby kształtowania przestrzeni publicznych wskazano w ustaleniach ogólnych planu a także uwzględnio</w:t>
      </w:r>
      <w:r>
        <w:rPr>
          <w:color w:val="000000"/>
          <w:szCs w:val="20"/>
          <w:u w:color="000000"/>
        </w:rPr>
        <w:t xml:space="preserve">no je w ustaleniach szczegółowych dla terenów pełniących funkcję przestrzeni </w:t>
      </w:r>
      <w:r>
        <w:rPr>
          <w:color w:val="000000"/>
          <w:szCs w:val="20"/>
          <w:u w:color="000000"/>
        </w:rPr>
        <w:lastRenderedPageBreak/>
        <w:t>publicznej, tj. terenu zieleni urządzonej ZP a także dla przestrzeni ogólnodostępnych wzdłuż nabrzeży w obrębie terenu UT i przestrzeni ogólnodostępnej w obrębie terenu KDW, stano</w:t>
      </w:r>
      <w:r>
        <w:rPr>
          <w:color w:val="000000"/>
          <w:szCs w:val="20"/>
          <w:u w:color="000000"/>
        </w:rPr>
        <w:t>wiącego dojazd do terenu UT.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Ustalenia planu rozstrzygają ponadto o zasadach i sposobie lokalizacji planowanych sieci infrastruktury technicznej z uwzględnieniem stanu istniejącego a także ustalają szczegółowe zasady zagospodarowania dla terenu zieleni urz</w:t>
      </w:r>
      <w:r>
        <w:rPr>
          <w:color w:val="000000"/>
          <w:szCs w:val="20"/>
          <w:u w:color="000000"/>
        </w:rPr>
        <w:t>ądzonej.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2.10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Potrzeby w zakresie rozwoju infrastruktury technicznej, w szczególności sieci szerokopasmowych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planu w § 14 zawiera ustalenia dotyczące zasad modernizacji i budowy systemów komunikacji i infrastruktury technicznej. Ustala się prowadze</w:t>
      </w:r>
      <w:r>
        <w:rPr>
          <w:color w:val="000000"/>
          <w:szCs w:val="20"/>
          <w:u w:color="000000"/>
        </w:rPr>
        <w:t>nie sieci infrastruktury technicznej głównie w liniach rozgraniczających istniejącej drogi wewnętrznej.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Dopuszcza się ponadto prowadzenie sieci infrastruktury technicznej na pozostałych terenach, w sposób nie kolidujący z podstawowym przeznaczeniem terenów</w:t>
      </w:r>
      <w:r>
        <w:rPr>
          <w:color w:val="000000"/>
          <w:szCs w:val="20"/>
          <w:u w:color="000000"/>
        </w:rPr>
        <w:t xml:space="preserve"> oraz pod warunkiem zachowania ustaleń przepisów odrębnych.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2.11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Zapewnienie udziału społeczeństwa w pracach nad miejscowym planem zagospodarowania przestrzennego, w tym przy użyciu środków komunikacji elektronicznej.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  <w:t xml:space="preserve">Zachowanie jawności i przejrzystości </w:t>
      </w:r>
      <w:r>
        <w:rPr>
          <w:b/>
          <w:color w:val="000000"/>
          <w:szCs w:val="20"/>
          <w:u w:color="000000"/>
        </w:rPr>
        <w:t>procedur planistycznych.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każdym etapie procedury planistycznej dotyczącej sporządzania przedmiotowego planu zapewniona została jawność i przejrzystość ww. procedury. W szczególności dotyczy to etapów związanych z udziałem społeczeństwa.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w sprawi</w:t>
      </w:r>
      <w:r>
        <w:rPr>
          <w:color w:val="000000"/>
          <w:szCs w:val="20"/>
          <w:u w:color="000000"/>
        </w:rPr>
        <w:t>e przystąpienia do sporządzenia miejscowego planu zagospodarowania przestrzennego została ogłoszona w prasie lokalnej, na stronie BIP Urzędu Gminy Nieporęt oraz na tablicy ogłoszeń.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 podjęciu uchwały o przystąpieniu do sporządzenia planu zawiadomiono równ</w:t>
      </w:r>
      <w:r>
        <w:rPr>
          <w:color w:val="000000"/>
          <w:szCs w:val="20"/>
          <w:u w:color="000000"/>
        </w:rPr>
        <w:t>ież właściwe do uzgadniania i opiniowania organy i jednostki. W wyznaczonym terminie wpłynęły wnioski zawiadomionych instytucji. W wyniku podjęcia przez Radę Gminy Nieporęt uchwały Nr XV/81/2019 z dnia 10 października 2019 r. zmieniającej uchwałę w sprawie</w:t>
      </w:r>
      <w:r>
        <w:rPr>
          <w:color w:val="000000"/>
          <w:szCs w:val="20"/>
          <w:u w:color="000000"/>
        </w:rPr>
        <w:t xml:space="preserve"> przystąpienia do sporządzenia „Miejscowego planu zagospodarowania przestrzennego Wybrzeża Jeziora Zegrzyńskiego – Pilawa, w gminie Nieporęt”, obszar planu został podzielony na dwie części. Do obszaru określonego jako część A, objętego niniejszą uchwałą, n</w:t>
      </w:r>
      <w:r>
        <w:rPr>
          <w:color w:val="000000"/>
          <w:szCs w:val="20"/>
          <w:u w:color="000000"/>
        </w:rPr>
        <w:t>ie wpłynęły wnioski od osób prywatnych.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sporządzeniu projektu przedmiotowego planu, uzyskaniu opinii i pozytywnych uzgodnień oraz sporządzeniu innych dokumentów wymaganych prawem, projekt planu wraz z prognozą oddziaływania na środowisko został wyłożony</w:t>
      </w:r>
      <w:r>
        <w:rPr>
          <w:color w:val="000000"/>
          <w:szCs w:val="20"/>
          <w:u w:color="000000"/>
        </w:rPr>
        <w:t xml:space="preserve"> do publicznego wglądu w dniach od 7 czerwca 2021 r. do 5 lipca 2021 r. w siedzibie Urzędu Gminy Nieporęt. Informacja o miejscu i terminie wyłożenia projektu planu do publicznego wglądu, o terminie dyskusji publicznej oraz terminie i zasadach składania uwa</w:t>
      </w:r>
      <w:r>
        <w:rPr>
          <w:color w:val="000000"/>
          <w:szCs w:val="20"/>
          <w:u w:color="000000"/>
        </w:rPr>
        <w:t>g do planu, została podana na stronie internetowej Urzędu Gminy Nieporęt, w prasie lokalnej i na tablicy ogłoszeń w Urzędzie Gminy Nieporęt. W terminie wyłożenia projektu planu był on również dostępny na stronie internetowej Urzędu Gminy Nieporęt.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Dyskusja</w:t>
      </w:r>
      <w:r>
        <w:rPr>
          <w:color w:val="000000"/>
          <w:szCs w:val="20"/>
          <w:u w:color="000000"/>
        </w:rPr>
        <w:t xml:space="preserve"> publiczna nad przyjętymi w projekcie planu miejscowego rozwiązaniami zorganizowana została w dniu 21 czerwca 2021 r. w siedzibie Urzędu Gminy Nieporęt.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trybie wyłożenia projektu planu do publicznego wglądu nie wpłynęły żadne uwagi.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2.12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Zapewnienie odpo</w:t>
      </w:r>
      <w:r>
        <w:rPr>
          <w:b/>
          <w:color w:val="000000"/>
          <w:szCs w:val="20"/>
          <w:u w:color="000000"/>
        </w:rPr>
        <w:t>wiedniej ilości i jakości wody, do celów zaopatrzenia ludności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planu miejscowego w § 14 zawiera ustalenia dotyczące zasad modernizacji i budowy systemów infrastruktury technicznej, które przełożą się na zapewnienie odpowiedniej ilości i jakości wod</w:t>
      </w:r>
      <w:r>
        <w:rPr>
          <w:color w:val="000000"/>
          <w:szCs w:val="20"/>
          <w:u w:color="000000"/>
        </w:rPr>
        <w:t>y. Wskazano, iż w zakresie zaopatrzenia w wodę ustala się zaopatrzenie z istniejącej sieci wodociągowej oraz poprzez jej rozbudowę.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2.13</w:t>
      </w:r>
      <w:r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 xml:space="preserve">Ustalając przeznaczenie terenu lub określając potencjalny sposób zagospodarowania i korzystania z terenu, organ waży </w:t>
      </w:r>
      <w:r>
        <w:rPr>
          <w:b/>
          <w:color w:val="000000"/>
          <w:szCs w:val="20"/>
          <w:u w:color="000000"/>
        </w:rPr>
        <w:t>interes publiczny i interesy prywatne, w tym zgłaszane w postaci wniosków i uwag, zmierzające do ochrony istniejącego stanu zagospodarowania terenu, jak i zmian w zakresie jego zagospodarowania, a także analizy ekonomiczne, środowiskowe i społeczne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spor</w:t>
      </w:r>
      <w:r>
        <w:rPr>
          <w:color w:val="000000"/>
          <w:szCs w:val="20"/>
          <w:u w:color="000000"/>
        </w:rPr>
        <w:t xml:space="preserve">ządzenia przedmiotowego planu przystąpiono, poza przesłankami wymienionymi w pkt 1, również ze względu na zainteresowanie inwestorów terenami, na których zlokalizowane były niegdyś ośrodki </w:t>
      </w:r>
      <w:r>
        <w:rPr>
          <w:color w:val="000000"/>
          <w:szCs w:val="20"/>
          <w:u w:color="000000"/>
        </w:rPr>
        <w:lastRenderedPageBreak/>
        <w:t>wypoczynkowe a obecnie, po ich likwidacji, niezainwestowanymi i nie</w:t>
      </w:r>
      <w:r>
        <w:rPr>
          <w:color w:val="000000"/>
          <w:szCs w:val="20"/>
          <w:u w:color="000000"/>
        </w:rPr>
        <w:t>wykorzystywanymi. Tereny te zachowały swój potencjał jako tereny rekreacyjno-wypoczynkowe, ze względu na niezwykle atrakcyjne położenie w sąsiedztwie Jeziora Zegrzyńskiego oraz rozległych terenów leśnych oraz ze względu na ich bardzo korzystne skomunikowan</w:t>
      </w:r>
      <w:r>
        <w:rPr>
          <w:color w:val="000000"/>
          <w:szCs w:val="20"/>
          <w:u w:color="000000"/>
        </w:rPr>
        <w:t>ie.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ogłoszeniu o przystąpieniu do sporządzenia planu, wpłynęły wnioski od zawiadomionych instytucji, natomiast do obszaru, objętego niniejszym planem miejscowym, nie wpłynęły wnioski od osób prywatnych. W trybie wyłożenia projektu planu do publicznego w</w:t>
      </w:r>
      <w:r>
        <w:rPr>
          <w:color w:val="000000"/>
          <w:szCs w:val="20"/>
          <w:u w:color="000000"/>
        </w:rPr>
        <w:t>glądu nie wpłynęły żadne uwagi.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Ustalenia przedmiotowego planu miejscowego uwzględniają interes publiczny, głównie poprzez wyznaczenie terenu zieleni ogólnodostępnej w północnej części obszaru opracowania oraz zabezpieczając przestrzenie ogólnodostępne jak</w:t>
      </w:r>
      <w:r>
        <w:rPr>
          <w:color w:val="000000"/>
          <w:szCs w:val="20"/>
          <w:u w:color="000000"/>
        </w:rPr>
        <w:t xml:space="preserve"> place czy promenady wzdłuż nabrzeży oraz przestrzenie ogólnodostępne w obrębie drogi wewnętrznej. Ponadto plan zawiera ustalenia dotyczące lokalizowania sieci infrastruktury technicznej.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Ochrona interesów osób prywatnych została zapewniona poprzez uwzględ</w:t>
      </w:r>
      <w:r>
        <w:rPr>
          <w:color w:val="000000"/>
          <w:szCs w:val="20"/>
          <w:u w:color="000000"/>
        </w:rPr>
        <w:t>nienie przy ustalaniu granic poszczególnych terenów przebiegu granic działek należących do tej grupy właścicieli.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procedury zmierzającej do uchwalenia przedmiotowego planu miejscowego dokonano bilansu wydatków i wpływów, jakie poniesie gmina w zwi</w:t>
      </w:r>
      <w:r>
        <w:rPr>
          <w:color w:val="000000"/>
          <w:szCs w:val="20"/>
          <w:u w:color="000000"/>
        </w:rPr>
        <w:t>ązku z uchwaleniem planu – analizy ekonomiczne zawarto w prognozie skutków finansowych uchwalenia planu miejscowego.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Analizy środowiskowe wykonano w ramach sporządzonej do projektu planu prognozie oddziaływania na środowisko. W opracowaniu tym wykazano, że</w:t>
      </w:r>
      <w:r>
        <w:rPr>
          <w:color w:val="000000"/>
          <w:szCs w:val="20"/>
          <w:u w:color="000000"/>
        </w:rPr>
        <w:t xml:space="preserve"> w wyniku realizacji zapisów uchwały nie prognozuje się negatywnego oddziaływania na środowisko. Ponadto realizacja zapisów planu przyczyni się do zahamowania postępującej obecnie degradacji obszaru i prowadzić będzie do jego uporządkowania i podkreślenia </w:t>
      </w:r>
      <w:r>
        <w:rPr>
          <w:color w:val="000000"/>
          <w:szCs w:val="20"/>
          <w:u w:color="000000"/>
        </w:rPr>
        <w:t>jego walorów krajobrazowych. Nowe inwestycje mają szansę pobudzić gospodarkę Gminy, co przy założeniach planu, minimalizujących szkody dla środowiska jest zgodne z założeniami zrównoważonego rozwoju.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2.14  W przypadku sytuowania nowej zabudowy, uwzględnien</w:t>
      </w:r>
      <w:r>
        <w:rPr>
          <w:b/>
          <w:color w:val="000000"/>
          <w:szCs w:val="20"/>
          <w:u w:color="000000"/>
        </w:rPr>
        <w:t>ie wymagań ładu przestrzennego, efektywnego gospodarowania przestrzenią oraz walorów ekonomicznych przestrzeni następuje poprzez:</w:t>
      </w:r>
    </w:p>
    <w:p w:rsidR="00781719" w:rsidRDefault="00A05D27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kształtowanie struktur przestrzennych przy uwzględnieniu dążenia do minimalizowania transportochłonności układu przestrzenn</w:t>
      </w:r>
      <w:r>
        <w:rPr>
          <w:b/>
          <w:color w:val="000000"/>
          <w:szCs w:val="20"/>
          <w:u w:color="000000"/>
        </w:rPr>
        <w:t>ego;</w:t>
      </w:r>
    </w:p>
    <w:p w:rsidR="00781719" w:rsidRDefault="00A05D27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lokalizowanie nowej zabudowy mieszkaniowej w sposób umożliwiający mieszkańcom maksymalne wykorzystanie publicznego transportu zbiorowego jako podstawowego środka transportu;</w:t>
      </w:r>
    </w:p>
    <w:p w:rsidR="00781719" w:rsidRDefault="00A05D27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zapewnianie rozwiązań przestrzennych, ułatwiających przemieszczanie się</w:t>
      </w:r>
      <w:r>
        <w:rPr>
          <w:b/>
          <w:color w:val="000000"/>
          <w:szCs w:val="20"/>
          <w:u w:color="000000"/>
        </w:rPr>
        <w:t xml:space="preserve"> pieszych i rowerzystów;</w:t>
      </w:r>
    </w:p>
    <w:p w:rsidR="00781719" w:rsidRDefault="00A05D27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dążenie do planowania i lokalizowania nowej zabudowy: (….)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opracowania planu charakteryzuje się bardzo dobrą dostępnością komunikacyjną. Od strony wschodniej przylega do niego droga powiatowa nr 4303W Radzymin – Beniaminó</w:t>
      </w:r>
      <w:r>
        <w:rPr>
          <w:color w:val="000000"/>
          <w:szCs w:val="20"/>
          <w:u w:color="000000"/>
        </w:rPr>
        <w:t>w – Nieporęt (w ciągu ulicy Wojska Polskiego), łącząca się z drogą wojewódzką nr 631 Nowy Dwór Mazowiecki – Zegrze – Nieporęt – Marki – Warszawa (ul. Zegrzyńską). Drogi te zapewniają połączenie nie tylko z licznymi miejscowościami w okolicy Nieporętu ale i</w:t>
      </w:r>
      <w:r>
        <w:rPr>
          <w:color w:val="000000"/>
          <w:szCs w:val="20"/>
          <w:u w:color="000000"/>
        </w:rPr>
        <w:t> z Warszawą.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Wzdłuż ul. Wojska Polskiego kursują linie autobusowe, przystanek autobusowy znajduje się w stosunkowo niewielkiej odległości od zjazdu z drogi KDW, należącej do obszaru opracowania planu, na ul. Wojska Polskiego – zapewnione są zatem dobre war</w:t>
      </w:r>
      <w:r>
        <w:rPr>
          <w:color w:val="000000"/>
          <w:szCs w:val="20"/>
          <w:u w:color="000000"/>
        </w:rPr>
        <w:t>unki do korzystania z publicznego transportu.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Ponadto w ciągu ul. Wojska Polskiego przebiegają szlaki rowerowe: Żółty Rowerowy Szlak Nieporęcki oraz Niebieski Szlak Rowerowy </w:t>
      </w:r>
      <w:proofErr w:type="spellStart"/>
      <w:r>
        <w:rPr>
          <w:color w:val="000000"/>
          <w:szCs w:val="20"/>
          <w:u w:color="000000"/>
        </w:rPr>
        <w:t>Velomazovia</w:t>
      </w:r>
      <w:proofErr w:type="spellEnd"/>
      <w:r>
        <w:rPr>
          <w:color w:val="000000"/>
          <w:szCs w:val="20"/>
          <w:u w:color="000000"/>
        </w:rPr>
        <w:t xml:space="preserve"> (Trasa </w:t>
      </w:r>
      <w:proofErr w:type="spellStart"/>
      <w:r>
        <w:rPr>
          <w:color w:val="000000"/>
          <w:szCs w:val="20"/>
          <w:u w:color="000000"/>
        </w:rPr>
        <w:t>Liwecka</w:t>
      </w:r>
      <w:proofErr w:type="spellEnd"/>
      <w:r>
        <w:rPr>
          <w:color w:val="000000"/>
          <w:szCs w:val="20"/>
          <w:u w:color="000000"/>
        </w:rPr>
        <w:t>).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Zgodność z wynikami analizy, o której mowa w art. </w:t>
      </w:r>
      <w:r>
        <w:rPr>
          <w:b/>
          <w:color w:val="000000"/>
          <w:szCs w:val="20"/>
          <w:u w:color="000000"/>
        </w:rPr>
        <w:t>32 ust. 1, wraz z datą uchwały rady gminy, o której mowa w art. 32 ust. 2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wykonanej w 2010 r. Analizy zmian w zagospodarowaniu przestrzennym Gminy Nieporęt Rada Gminy Nieporęt stwierdziła uchwałą Nr LVII/123/2010 z dnia 4 listopada 2010 r. czę</w:t>
      </w:r>
      <w:r>
        <w:rPr>
          <w:color w:val="000000"/>
          <w:szCs w:val="20"/>
          <w:u w:color="000000"/>
        </w:rPr>
        <w:t>ściową nieaktualność 12 planów, w tym między innymi obowiązującego na obszarze opracowania niniejszego planu – „Miejscowego planu zagospodarowania przestrzennego Wybrzeża Jeziora Zegrzyńskiego – Pilawa”, uchwalonego uchwałą Nr 49/LVI/98 Rady Gminy Nieporęt</w:t>
      </w:r>
      <w:r>
        <w:rPr>
          <w:color w:val="000000"/>
          <w:szCs w:val="20"/>
          <w:u w:color="000000"/>
        </w:rPr>
        <w:t xml:space="preserve"> z dnia 4 czerwca 1998 r. Częściową nieaktualność planów stwierdzono </w:t>
      </w:r>
      <w:r>
        <w:rPr>
          <w:color w:val="000000"/>
          <w:szCs w:val="20"/>
          <w:u w:color="000000"/>
        </w:rPr>
        <w:lastRenderedPageBreak/>
        <w:t>w szczególności w zakresie przeznaczenia terenu, parametrów działek i standardów zabudowy oraz ze względu na brak obowiązkowych ustaleń wynikających z art. 15 ust. 2 ustawy z dnia 23 marc</w:t>
      </w:r>
      <w:r>
        <w:rPr>
          <w:color w:val="000000"/>
          <w:szCs w:val="20"/>
          <w:u w:color="000000"/>
        </w:rPr>
        <w:t>a 2003 r. o planowaniu i zagospodarowaniu przestrzennym, a także niezgodność z wymaganiami zawartymi w rozporządzeniu Ministra Infrastruktury z dnia 26 sierpnia 2003 r. w sprawie wymaganego zakresu projektu miejscowego planu zagospodarowania przestrzennego</w:t>
      </w:r>
      <w:r>
        <w:rPr>
          <w:color w:val="000000"/>
          <w:szCs w:val="20"/>
          <w:u w:color="000000"/>
        </w:rPr>
        <w:t>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Następnie, na podstawie wykonanej w roku 2017 nowej Analizy zmian w zagospodarowaniu przestrzennym Gminy Nieporęt - Rada Gminy Nieporęt stwierdziła uchwałą Nr XLIV/64/2017 z dnia 29 czerwca 2017 r. częściową nieaktualność Studium uwarunkowań i kierunków </w:t>
      </w:r>
      <w:r>
        <w:rPr>
          <w:color w:val="000000"/>
          <w:szCs w:val="20"/>
          <w:u w:color="000000"/>
        </w:rPr>
        <w:t>zagospodarowania przestrzennego gminy Nieporęt oraz 9 miejscowych planów zagospodarowania przestrzennego, w tym również „Miejscowego planu zagospodarowania przestrzennego Wybrzeża Jeziora Zegrzyńskiego – Pilawa, w gminie Nieporęt”. Dla objętego projektem t</w:t>
      </w:r>
      <w:r>
        <w:rPr>
          <w:color w:val="000000"/>
          <w:szCs w:val="20"/>
          <w:u w:color="000000"/>
        </w:rPr>
        <w:t>ego planu terenu nie jest konieczne wcześniejsze uchwalenie nowego Studium uwarunkowań i kierunków zagospodarowania przestrzennego gminy Nieporęt.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związku z powyższym należy stwierdzić, że przedmiotowy plan zagospodarowania przestrzennego jest zgodny </w:t>
      </w:r>
      <w:r>
        <w:rPr>
          <w:color w:val="000000"/>
          <w:szCs w:val="20"/>
          <w:u w:color="000000"/>
        </w:rPr>
        <w:t>z wynikami analizy zmian w zagospodarowaniu przestrzennym, dokonanej w celu oceny aktualności Studium i planów miejscowych.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Wpływ na finanse publiczne, w tym budżet gminy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projektu planu miejscowego sporządzono prognozę skutków finansowych, w której o</w:t>
      </w:r>
      <w:r>
        <w:rPr>
          <w:color w:val="000000"/>
          <w:szCs w:val="20"/>
          <w:u w:color="000000"/>
        </w:rPr>
        <w:t>szacowano wpływy do budżetu oraz koszty, jakie poniesie gmina w wyniku realizacji ustaleń planu.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miejscowego planu zagospodarowania przestrzennego spowoduje zwiększenie wpływów do budżetu gminy, związane głównie ze zwiększonymi podatkami od nier</w:t>
      </w:r>
      <w:r>
        <w:rPr>
          <w:color w:val="000000"/>
          <w:szCs w:val="20"/>
          <w:u w:color="000000"/>
        </w:rPr>
        <w:t>uchomości (gruntów oraz budynków). W przypadku zbycia działki znajdującej się w obrębie terenu UT w terminie 5 lat od dnia wejścia w życie planu, zajdzie konieczność uiszczenia przez właściciela gruntu opłaty z tytułu wzrostu wartości nieruchomości związan</w:t>
      </w:r>
      <w:r>
        <w:rPr>
          <w:color w:val="000000"/>
          <w:szCs w:val="20"/>
          <w:u w:color="000000"/>
        </w:rPr>
        <w:t>ego z uchwaleniem m. p. z. p.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uchwaleniem przedmiotowego planu nie przewiduje się realizacji inwestycji z zakresu komunikacji, inżynierii oraz infrastruktury technicznej, które należą do zadań własnych Gminy.</w:t>
      </w:r>
    </w:p>
    <w:p w:rsidR="00781719" w:rsidRDefault="00A05D2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17 pkt 14 ustawy </w:t>
      </w:r>
      <w:r>
        <w:rPr>
          <w:i/>
          <w:color w:val="000000"/>
          <w:szCs w:val="20"/>
          <w:u w:color="000000"/>
        </w:rPr>
        <w:t>o planowaniu i zagospodarowaniu przestrzennym</w:t>
      </w:r>
      <w:r>
        <w:rPr>
          <w:color w:val="000000"/>
          <w:szCs w:val="20"/>
          <w:u w:color="000000"/>
        </w:rPr>
        <w:t xml:space="preserve"> – Wójt Gminy Nieporęt przedstawia Radzie Gminy Nieporęt projekt planu miejscowego. 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Przedstawiony do uchwalenia projekt „Miejscowego planu zagospodarowania przestrzennego Wybrzeża Jeziora Zegrzyńskiego - Pilawa</w:t>
      </w:r>
      <w:r>
        <w:rPr>
          <w:color w:val="000000"/>
          <w:szCs w:val="20"/>
          <w:u w:color="000000"/>
        </w:rPr>
        <w:t xml:space="preserve">, w gminie Nieporęt – część A” powstał po przeprowadzeniu pełnej procedury planistycznej, zgodnie z art. 17 ustawy </w:t>
      </w:r>
      <w:r>
        <w:rPr>
          <w:i/>
          <w:color w:val="000000"/>
          <w:szCs w:val="20"/>
          <w:u w:color="000000"/>
        </w:rPr>
        <w:t>o planowaniu i zagospodarowaniu przestrzennym</w:t>
      </w:r>
      <w:r>
        <w:rPr>
          <w:color w:val="000000"/>
          <w:szCs w:val="20"/>
          <w:u w:color="000000"/>
        </w:rPr>
        <w:t>. Posiada on niezbędne opinie i uzgodnienia, a jego uchwalenie przyczyni się do lepszego wykorzy</w:t>
      </w:r>
      <w:r>
        <w:rPr>
          <w:color w:val="000000"/>
          <w:szCs w:val="20"/>
          <w:u w:color="000000"/>
        </w:rPr>
        <w:t>stania funkcji obszaru, a w rezultacie – do aktywizacji procesów inwestycyjnych na przedmiotowym terenie.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 przygotowywania projektu planu wykorzystano opracowania sporządzone w toku procedury planistycznej, tj.: „Opracowanie </w:t>
      </w:r>
      <w:proofErr w:type="spellStart"/>
      <w:r>
        <w:rPr>
          <w:color w:val="000000"/>
          <w:szCs w:val="20"/>
          <w:u w:color="000000"/>
        </w:rPr>
        <w:t>ekofizjograficzne</w:t>
      </w:r>
      <w:proofErr w:type="spellEnd"/>
      <w:r>
        <w:rPr>
          <w:color w:val="000000"/>
          <w:szCs w:val="20"/>
          <w:u w:color="000000"/>
        </w:rPr>
        <w:t>”, „Prognozę</w:t>
      </w:r>
      <w:r>
        <w:rPr>
          <w:color w:val="000000"/>
          <w:szCs w:val="20"/>
          <w:u w:color="000000"/>
        </w:rPr>
        <w:t xml:space="preserve"> oddziaływania na środowisko” oraz „Prognozę skutków finansowych uchwalenia planu”, wymagane odpowiednimi przepisami, w tym przepisami: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 46 i art. 51 ustawy z dnia 3 października 2008 r. o udostępnianiu informacji o środowisku i jego ochronie, udzial</w:t>
      </w:r>
      <w:r>
        <w:rPr>
          <w:color w:val="000000"/>
          <w:szCs w:val="20"/>
          <w:u w:color="000000"/>
        </w:rPr>
        <w:t xml:space="preserve">e społeczeństwa w ochronie środowiska oraz o ocenach oddziaływania na środowisko (Dz. U. z 2021 r. poz. 247, z późn.zm.) - </w:t>
      </w:r>
      <w:r>
        <w:rPr>
          <w:i/>
          <w:color w:val="000000"/>
          <w:szCs w:val="20"/>
          <w:u w:color="000000"/>
        </w:rPr>
        <w:t>Przeprowadzenia strategicznej oceny oddziaływania na środowisko wymagają projekty: (…) planów zagospodarowania przestrzennego (…). Or</w:t>
      </w:r>
      <w:r>
        <w:rPr>
          <w:i/>
          <w:color w:val="000000"/>
          <w:szCs w:val="20"/>
          <w:u w:color="000000"/>
        </w:rPr>
        <w:t>gan opracowujący projekt dokumentu, o którym mowa w art. 46 lub 47, sporządza prognozę oddziaływania na środowisko</w:t>
      </w:r>
      <w:r>
        <w:rPr>
          <w:color w:val="000000"/>
          <w:szCs w:val="20"/>
          <w:u w:color="000000"/>
        </w:rPr>
        <w:t>;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art. 72 ust. 1–5 ustawy z dnia 27 kwietnia 2001 r. Prawo ochrony środowiska (Dz. U. z 2020 r. poz. 1219, z późn.zm.) – </w:t>
      </w:r>
      <w:r>
        <w:rPr>
          <w:i/>
          <w:color w:val="000000"/>
          <w:szCs w:val="20"/>
          <w:u w:color="000000"/>
        </w:rPr>
        <w:t>W studium uwarunkow</w:t>
      </w:r>
      <w:r>
        <w:rPr>
          <w:i/>
          <w:color w:val="000000"/>
          <w:szCs w:val="20"/>
          <w:u w:color="000000"/>
        </w:rPr>
        <w:t>ań i kierunków zagospodarowania przestrzennego gmin oraz miejscowych planach zagospodarowania przestrzennego zapewnia się warunki utrzymania równowagi przyrodniczej i racjonalną gospodarkę zasobami środowiska (…). W studium uwarunkowań i kierunków zagospod</w:t>
      </w:r>
      <w:r>
        <w:rPr>
          <w:i/>
          <w:color w:val="000000"/>
          <w:szCs w:val="20"/>
          <w:u w:color="000000"/>
        </w:rPr>
        <w:t>arowania przestrzennego gmin oraz w miejscowych planach zagospodarowania przestrzennego, przy przeznaczaniu terenów na poszczególne cele oraz przy określaniu zadań związanych z ich zagospodarowaniem w strukturze wykorzystania terenu, ustala się proporcje p</w:t>
      </w:r>
      <w:r>
        <w:rPr>
          <w:i/>
          <w:color w:val="000000"/>
          <w:szCs w:val="20"/>
          <w:u w:color="000000"/>
        </w:rPr>
        <w:t>ozwalające na zachowanie lub przywrócenie na nich równowagi przyrodniczej i prawidłowych warunków życia. W studium uwarunkowań i kierunków zagospodarowania przestrzennego gmin oraz w miejscowych planach zagospodarowania przestrzennego określa się także spo</w:t>
      </w:r>
      <w:r>
        <w:rPr>
          <w:i/>
          <w:color w:val="000000"/>
          <w:szCs w:val="20"/>
          <w:u w:color="000000"/>
        </w:rPr>
        <w:t xml:space="preserve">sób zagospodarowania obszarów zdegradowanych w wyniku działalności człowieka, klęsk żywiołowych oraz ruchów </w:t>
      </w:r>
      <w:r>
        <w:rPr>
          <w:i/>
          <w:color w:val="000000"/>
          <w:szCs w:val="20"/>
          <w:u w:color="000000"/>
        </w:rPr>
        <w:lastRenderedPageBreak/>
        <w:t xml:space="preserve">masowych ziemi. Wymagania, o których mowa w ust. 1-3, określa się na podstawie opracowań </w:t>
      </w:r>
      <w:proofErr w:type="spellStart"/>
      <w:r>
        <w:rPr>
          <w:i/>
          <w:color w:val="000000"/>
          <w:szCs w:val="20"/>
          <w:u w:color="000000"/>
        </w:rPr>
        <w:t>ekofizjograficznych</w:t>
      </w:r>
      <w:proofErr w:type="spellEnd"/>
      <w:r>
        <w:rPr>
          <w:i/>
          <w:color w:val="000000"/>
          <w:szCs w:val="20"/>
          <w:u w:color="000000"/>
        </w:rPr>
        <w:t>, stosownie do rodzaju sporządzanego dok</w:t>
      </w:r>
      <w:r>
        <w:rPr>
          <w:i/>
          <w:color w:val="000000"/>
          <w:szCs w:val="20"/>
          <w:u w:color="000000"/>
        </w:rPr>
        <w:t xml:space="preserve">umentu, cech poszczególnych elementów przyrodniczych i ich wzajemnych powiązań. Przez opracowanie </w:t>
      </w:r>
      <w:proofErr w:type="spellStart"/>
      <w:r>
        <w:rPr>
          <w:i/>
          <w:color w:val="000000"/>
          <w:szCs w:val="20"/>
          <w:u w:color="000000"/>
        </w:rPr>
        <w:t>ekofizjograficzne</w:t>
      </w:r>
      <w:proofErr w:type="spellEnd"/>
      <w:r>
        <w:rPr>
          <w:i/>
          <w:color w:val="000000"/>
          <w:szCs w:val="20"/>
          <w:u w:color="000000"/>
        </w:rPr>
        <w:t xml:space="preserve"> rozumie się dokumentację sporządzaną na potrzeby studium uwarunkowań i kierunków zagospodarowania przestrzennego gminy, miejscowego planu za</w:t>
      </w:r>
      <w:r>
        <w:rPr>
          <w:i/>
          <w:color w:val="000000"/>
          <w:szCs w:val="20"/>
          <w:u w:color="000000"/>
        </w:rPr>
        <w:t>gospodarowania przestrzennego oraz planu zagospodarowania przestrzennego województwa, charakteryzującą poszczególne elementy przyrodnicze na obszarze objętym studium lub planem i ich wzajemne powiązania;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art.17 pkt 5 ustawy z dnia 27 marca 2003 r. o plan</w:t>
      </w:r>
      <w:r>
        <w:rPr>
          <w:color w:val="000000"/>
          <w:szCs w:val="20"/>
          <w:u w:color="000000"/>
        </w:rPr>
        <w:t xml:space="preserve">owaniu i zagospodarowaniu przestrzennym (Dz. U. z 2021 r. poz.741, z późn.zm.) - </w:t>
      </w:r>
      <w:r>
        <w:rPr>
          <w:i/>
          <w:color w:val="000000"/>
          <w:szCs w:val="20"/>
          <w:u w:color="000000"/>
        </w:rPr>
        <w:t>wójt, burmistrz albo prezydent miasta po podjęciu przez radę gminy uchwały o przystąpieniu do sporządzenia planu miejscowego (..) sporządza prognozę skutków finansowych uchwal</w:t>
      </w:r>
      <w:r>
        <w:rPr>
          <w:i/>
          <w:color w:val="000000"/>
          <w:szCs w:val="20"/>
          <w:u w:color="000000"/>
        </w:rPr>
        <w:t>enia planu miejscowego, z uwzględnieniem art. 36</w:t>
      </w:r>
      <w:r>
        <w:rPr>
          <w:color w:val="000000"/>
          <w:szCs w:val="20"/>
          <w:u w:color="000000"/>
        </w:rPr>
        <w:t>.</w:t>
      </w:r>
    </w:p>
    <w:p w:rsidR="00781719" w:rsidRDefault="00A05D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Sesję Rady Gminy przedkłada się również projekt uchwały w sprawie stwierdzenia nie naruszania przez projekt planu ustaleń „Studium uwarunkowań i kierunków zagospodarowania przestrzennego gminy Nieporęt”,</w:t>
      </w:r>
      <w:r>
        <w:rPr>
          <w:color w:val="000000"/>
          <w:szCs w:val="20"/>
          <w:u w:color="000000"/>
        </w:rPr>
        <w:t xml:space="preserve"> uchwalonego w dniu 9 czerwca 2011 r. uchwałą Rady Gminy Nieporęt Nr X/46/2011. Zgodnie bowiem z art. 20 ust. 1 ustawy z dnia 27 marca 2003 r. o planowaniu i zagospodarowaniu przestrzennym - „</w:t>
      </w:r>
      <w:r>
        <w:rPr>
          <w:i/>
          <w:color w:val="000000"/>
          <w:szCs w:val="20"/>
          <w:u w:color="000000"/>
        </w:rPr>
        <w:t>plan miejscowy uchwala rada gminy, po stwierdzeniu, że nie narus</w:t>
      </w:r>
      <w:r>
        <w:rPr>
          <w:i/>
          <w:color w:val="000000"/>
          <w:szCs w:val="20"/>
          <w:u w:color="000000"/>
        </w:rPr>
        <w:t>za on ustaleń studium”.</w:t>
      </w:r>
      <w:r>
        <w:rPr>
          <w:color w:val="000000"/>
          <w:szCs w:val="20"/>
          <w:u w:color="000000"/>
        </w:rPr>
        <w:t xml:space="preserve"> W wyniku przeprowadzonej analizy stwierdzono, iż w Studium obszar objęty opracowaniem planu w przeważającej części stanowi teren usług turystyki oraz w części teren wód powierzchniowych. Porównanie planowanych do wprowadzenia w nowy</w:t>
      </w:r>
      <w:r>
        <w:rPr>
          <w:color w:val="000000"/>
          <w:szCs w:val="20"/>
          <w:u w:color="000000"/>
        </w:rPr>
        <w:t>m planie rozwiązań planistycznych wykazuje, iż nie naruszają one ustaleń Studium, co pozwala uznać, iż nowy plan będzie realizował kierunki rozwoju i kształtował obszar w zakresie struktury przestrzennej, zgodnie z polityką zawartą w Studium.</w:t>
      </w:r>
    </w:p>
    <w:p w:rsidR="00781719" w:rsidRDefault="00A05D2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</w:t>
      </w:r>
      <w:r>
        <w:rPr>
          <w:color w:val="000000"/>
          <w:szCs w:val="20"/>
          <w:u w:color="000000"/>
        </w:rPr>
        <w:t>ze powyższe, przyjęcie przez Radę Gminy Nieporęt niniejszej uchwały jest uzasadnione.</w:t>
      </w:r>
    </w:p>
    <w:p w:rsidR="00781719" w:rsidRDefault="00A05D27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Przygotował: </w:t>
      </w:r>
      <w:proofErr w:type="spellStart"/>
      <w:r>
        <w:rPr>
          <w:color w:val="000000"/>
          <w:szCs w:val="20"/>
          <w:u w:color="000000"/>
        </w:rPr>
        <w:t>M.Czerski</w:t>
      </w:r>
      <w:proofErr w:type="spellEnd"/>
    </w:p>
    <w:sectPr w:rsidR="00781719">
      <w:footerReference w:type="default" r:id="rId12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27" w:rsidRDefault="00A05D27">
      <w:r>
        <w:separator/>
      </w:r>
    </w:p>
  </w:endnote>
  <w:endnote w:type="continuationSeparator" w:id="0">
    <w:p w:rsidR="00A05D27" w:rsidRDefault="00A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17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left"/>
            <w:rPr>
              <w:sz w:val="18"/>
            </w:rPr>
          </w:pPr>
          <w:r w:rsidRPr="004D6999">
            <w:rPr>
              <w:sz w:val="18"/>
              <w:lang w:val="en-US"/>
            </w:rPr>
            <w:t>Id: 425363CA-A32A-4A8E-BD56-F4618FDD4BAB.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7818">
            <w:rPr>
              <w:sz w:val="18"/>
            </w:rPr>
            <w:fldChar w:fldCharType="separate"/>
          </w:r>
          <w:r w:rsidR="004D6999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:rsidR="00781719" w:rsidRDefault="007817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17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left"/>
            <w:rPr>
              <w:sz w:val="18"/>
            </w:rPr>
          </w:pPr>
          <w:r w:rsidRPr="004D6999">
            <w:rPr>
              <w:sz w:val="18"/>
              <w:lang w:val="en-US"/>
            </w:rPr>
            <w:t>Id: 425363CA-A32A-4A8E-BD56-F4618FDD4BAB.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7818">
            <w:rPr>
              <w:sz w:val="18"/>
            </w:rPr>
            <w:fldChar w:fldCharType="separate"/>
          </w:r>
          <w:r w:rsidR="004D69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1719" w:rsidRDefault="0078171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17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left"/>
            <w:rPr>
              <w:sz w:val="18"/>
            </w:rPr>
          </w:pPr>
          <w:r w:rsidRPr="004D6999">
            <w:rPr>
              <w:sz w:val="18"/>
              <w:lang w:val="en-US"/>
            </w:rPr>
            <w:t>Id: 425363CA-A32A-4A8E-BD56-F4618FDD4BAB.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7818">
            <w:rPr>
              <w:sz w:val="18"/>
            </w:rPr>
            <w:fldChar w:fldCharType="separate"/>
          </w:r>
          <w:r w:rsidR="004D69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1719" w:rsidRDefault="0078171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17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left"/>
            <w:rPr>
              <w:sz w:val="18"/>
            </w:rPr>
          </w:pPr>
          <w:r w:rsidRPr="004D6999">
            <w:rPr>
              <w:sz w:val="18"/>
              <w:lang w:val="en-US"/>
            </w:rPr>
            <w:t>Id: 425363CA-A32A-4A8E-BD56-F4618FDD4BAB.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7818">
            <w:rPr>
              <w:sz w:val="18"/>
            </w:rPr>
            <w:fldChar w:fldCharType="separate"/>
          </w:r>
          <w:r w:rsidR="004D69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1719" w:rsidRDefault="0078171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817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left"/>
            <w:rPr>
              <w:sz w:val="18"/>
            </w:rPr>
          </w:pPr>
          <w:r w:rsidRPr="004D6999">
            <w:rPr>
              <w:sz w:val="18"/>
              <w:lang w:val="en-US"/>
            </w:rPr>
            <w:t>Id: 425363CA-A32A-4A8E-BD56-F4618FDD4BAB.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1719" w:rsidRDefault="00A05D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7818">
            <w:rPr>
              <w:sz w:val="18"/>
            </w:rPr>
            <w:fldChar w:fldCharType="separate"/>
          </w:r>
          <w:r w:rsidR="004D699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81719" w:rsidRDefault="007817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27" w:rsidRDefault="00A05D27">
      <w:r>
        <w:separator/>
      </w:r>
    </w:p>
  </w:footnote>
  <w:footnote w:type="continuationSeparator" w:id="0">
    <w:p w:rsidR="00A05D27" w:rsidRDefault="00A0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D6999"/>
    <w:rsid w:val="00781719"/>
    <w:rsid w:val="00A05D27"/>
    <w:rsid w:val="00A77B3E"/>
    <w:rsid w:val="00CA2A55"/>
    <w:rsid w:val="00E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F1ABC"/>
  <w15:docId w15:val="{2E06E762-0C58-4505-8383-4D570FB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\Users\\w.dzwonek\\AppData\\Local\\Temp\\Legislator\\F96A7C7E-361F-4A6B-BF99-BC38EE8A3D57\\Zalacznik4.x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7653</Words>
  <Characters>45924</Characters>
  <Application>Microsoft Office Word</Application>
  <DocSecurity>0</DocSecurity>
  <Lines>382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miejscowego planu zagospodarowania przestrzennego Wybrzeża Jeziora Zegrzyńskiego – Pilawa, w^gminie Nieporęt – część A.</dc:subject>
  <dc:creator>w.dzwonek</dc:creator>
  <cp:lastModifiedBy>Wiktoria Dzwonek</cp:lastModifiedBy>
  <cp:revision>3</cp:revision>
  <dcterms:created xsi:type="dcterms:W3CDTF">2021-09-06T07:35:00Z</dcterms:created>
  <dcterms:modified xsi:type="dcterms:W3CDTF">2021-09-06T07:35:00Z</dcterms:modified>
  <cp:category>Akt prawny</cp:category>
</cp:coreProperties>
</file>