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3550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93550E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93550E">
      <w:pPr>
        <w:keepNext/>
        <w:spacing w:after="480"/>
        <w:jc w:val="center"/>
      </w:pPr>
      <w:r>
        <w:rPr>
          <w:b/>
        </w:rPr>
        <w:t xml:space="preserve">w sprawie stwierdzenia nienaruszania przez projekt „Miejscowego planu zagospodarowania przestrzennego Wybrzeża Jeziora Zegrzyńskiego – Pilawa, w gminie Nieporęt – </w:t>
      </w:r>
      <w:r>
        <w:rPr>
          <w:b/>
        </w:rPr>
        <w:t>część A” ustaleń „Studium uwarunkowań i kierunków zagospodarowania przestrzennego gminy Nieporęt”</w:t>
      </w:r>
    </w:p>
    <w:p w:rsidR="00A77B3E" w:rsidRDefault="0093550E">
      <w:pPr>
        <w:keepLines/>
        <w:spacing w:before="120" w:after="120"/>
        <w:ind w:firstLine="227"/>
      </w:pPr>
      <w:r>
        <w:t>Na podstawie art.18 ust. 2 pkt 15 ustawy z dnia 8 marca 1990 r. o samorządzie gminnym (Dz. U. z 2021 r. poz. 1372), art. 20 ust.1 ustawy z dnia 27 marca 2003 </w:t>
      </w:r>
      <w:r>
        <w:t>r. o planowaniu i zagospodarowaniu przestrzennym (Dz. U. z 2021 r. poz. 741, z późn.zm.), Rada Gminy uchwala, co następuje:</w:t>
      </w:r>
    </w:p>
    <w:p w:rsidR="00A77B3E" w:rsidRDefault="0093550E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Stwierdza się, że projekt „Miejscowego planu zagospodarowania przestrzennego Wybrzeża Jeziora Zegrzyńskiego – Pilawa, w gminie </w:t>
      </w:r>
      <w:r>
        <w:t>Nieporęt – część A”, sporządzony na podstawie uchwały Nr LI/18/2014 Rady Gminy Nieporęt z dnia 28 lutego 2014 r., zmienionej uchwałą Nr XV/81/2019 Rady Gminy Nieporęt z dnia 10 października 2019 r., nie narusza ustaleń „Studium uwarunkowań i kierunków zago</w:t>
      </w:r>
      <w:r>
        <w:t>spodarowania przestrzennego gminy Nieporęt”, uchwalonego uchwałą Nr X/46/2011 Rady Gminy Nieporęt z dnia 9 czerwca 2011 r.</w:t>
      </w:r>
    </w:p>
    <w:p w:rsidR="00A77B3E" w:rsidRDefault="0093550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93550E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EB05B5" w:rsidRDefault="00EB05B5">
      <w:pPr>
        <w:keepLines/>
        <w:spacing w:before="120" w:after="120"/>
        <w:ind w:firstLine="340"/>
        <w:sectPr w:rsidR="00EB05B5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C1655C" w:rsidRDefault="00C1655C">
      <w:pPr>
        <w:rPr>
          <w:szCs w:val="20"/>
        </w:rPr>
      </w:pPr>
    </w:p>
    <w:p w:rsidR="00C1655C" w:rsidRDefault="0093550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1655C" w:rsidRDefault="0093550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stwierdzenia nienaruszania przez projekt „Miejscowego planu zagospodarowania przestrzennego Wybrzeża Jeziora Zegrzyńskiego – Pilawa, w gminie </w:t>
      </w:r>
      <w:r>
        <w:rPr>
          <w:b/>
          <w:szCs w:val="20"/>
        </w:rPr>
        <w:t>Nieporęt – część A” ustaleń „Studium uwarunkowań i kierunków zagospodarowania przestrzennego gminy Nieporęt”.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Przyjmuje się „Miejscowy plan zagospodarowania przestrzennego Wybrzeża Jeziora Zegrzyńskiego - Pilawa, w gminie Nieporęt – część A", do sporządzen</w:t>
      </w:r>
      <w:r>
        <w:rPr>
          <w:color w:val="000000"/>
          <w:szCs w:val="20"/>
          <w:u w:color="000000"/>
        </w:rPr>
        <w:t>ia którego przystąpiono na podstawie uchwały Nr LI/18/2014 Rady Gminy Nieporęt z dnia 28 lutego 2014 r., zmienionej uchwałą Nr XV/81/2019 z dnia 10 października 2019 r.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15 ust. 1 ustawy z dnia 27 marca 2003 r. </w:t>
      </w:r>
      <w:r>
        <w:rPr>
          <w:i/>
          <w:color w:val="000000"/>
          <w:szCs w:val="20"/>
          <w:u w:color="000000"/>
        </w:rPr>
        <w:t>o planowaniu i zagospodarowaniu</w:t>
      </w:r>
      <w:r>
        <w:rPr>
          <w:i/>
          <w:color w:val="000000"/>
          <w:szCs w:val="20"/>
          <w:u w:color="000000"/>
        </w:rPr>
        <w:t xml:space="preserve"> przestrzennym </w:t>
      </w:r>
      <w:r>
        <w:rPr>
          <w:color w:val="000000"/>
          <w:szCs w:val="20"/>
          <w:u w:color="000000"/>
        </w:rPr>
        <w:t>- wójt, burmistrz albo prezydent miasta sporządza projekt planu miejscowego, zawierający część tekstową i graficzną, zgodnie z zapisami studium oraz z przepisami odrębnymi, odnoszącymi się do obszaru objętego planem, wraz z uzasadnieniem.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</w:t>
      </w:r>
      <w:r>
        <w:rPr>
          <w:color w:val="000000"/>
          <w:szCs w:val="20"/>
          <w:u w:color="000000"/>
        </w:rPr>
        <w:t>uzasadnieniu przedstawia się w szczególności: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sposób realizacji wymogów wynikających z art. 1 ust. 2-4;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zgodność z wynikami analizy, o której mowa w art. 32 ust. 1, wraz z datą uchwały rady gminy, o której mowa w art. 32 ust. 2;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3) wpływ na finanse </w:t>
      </w:r>
      <w:r>
        <w:rPr>
          <w:color w:val="000000"/>
          <w:szCs w:val="20"/>
          <w:u w:color="000000"/>
        </w:rPr>
        <w:t>publiczne, w tym budżet gminy.</w:t>
      </w:r>
    </w:p>
    <w:p w:rsidR="00C1655C" w:rsidRDefault="0093550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1. Wstęp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Do sporządzenia przedmiotowego planu miejscowego przystąpiono na podstawie art. 18 ust. 2 pkt 5 ustawy z dnia 8 marca 1990 r. </w:t>
      </w:r>
      <w:r>
        <w:rPr>
          <w:i/>
          <w:color w:val="000000"/>
          <w:szCs w:val="20"/>
          <w:u w:color="000000"/>
        </w:rPr>
        <w:t>o samorządzie gminnym</w:t>
      </w:r>
      <w:r>
        <w:rPr>
          <w:color w:val="000000"/>
          <w:szCs w:val="20"/>
          <w:u w:color="000000"/>
        </w:rPr>
        <w:t xml:space="preserve"> (Dz. U. z 2021 r. poz. 1372) i art. 20 ust. 1 ustawy z dnia 27 marca</w:t>
      </w:r>
      <w:r>
        <w:rPr>
          <w:color w:val="000000"/>
          <w:szCs w:val="20"/>
          <w:u w:color="000000"/>
        </w:rPr>
        <w:t xml:space="preserve"> 2003 r.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 xml:space="preserve"> (Dz. U. z 2021 r. poz. 741, 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zm.), w związku z uchwałą Nr LI/18/2014 Rady Gminy Nieporęt z dnia 28 lutego 2014 r. w sprawie przystąpienia do sporządzenia „Miejscowego planu zagospodarowania prze</w:t>
      </w:r>
      <w:r>
        <w:rPr>
          <w:color w:val="000000"/>
          <w:szCs w:val="20"/>
          <w:u w:color="000000"/>
        </w:rPr>
        <w:t>strzennego Wybrzeża Jeziora Zegrzyńskiego – Pilawa, w gminie Nieporęt” oraz uchwałą Nr XV/81/2019 Rady Gminy Nieporęt z dnia 10 października 2019 r., zmieniającą uchwałę w sprawie przystąpienia do sporządzenia „Miejscowego planu zagospodarowania przestrzen</w:t>
      </w:r>
      <w:r>
        <w:rPr>
          <w:color w:val="000000"/>
          <w:szCs w:val="20"/>
          <w:u w:color="000000"/>
        </w:rPr>
        <w:t>nego Wybrzeża Jeziora Zegrzyńskiego – Pilawa, w gminie Nieporęt”.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obszarze objętym planem obowiązuje „Miejscowy plan zagospodarowania przestrzennego Wybrzeża Jeziora Zegrzyńskiego – Pilawa w gminie Nieporęt”, uchwalony uchwałą Nr 49/LVI/98 Rady Gminy Ni</w:t>
      </w:r>
      <w:r>
        <w:rPr>
          <w:color w:val="000000"/>
          <w:szCs w:val="20"/>
          <w:u w:color="000000"/>
        </w:rPr>
        <w:t>eporęt z dnia 4 czerwca 1998 r.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 opracowania planu, o powierzchni 4,667 ha, położony jest nad południowym brzegiem Jeziora Zegrzyńskiego, w północnej części gminy Nieporęt, na terenie sołectwa Białobrzegi. Od północnego zachodu jego granicę stanowią wody Jeziora Zegrzyńskiego, któr</w:t>
      </w:r>
      <w:r>
        <w:rPr>
          <w:color w:val="000000"/>
          <w:szCs w:val="20"/>
          <w:u w:color="000000"/>
        </w:rPr>
        <w:t xml:space="preserve">ego pas przybrzeżny włączony jest do obszaru planu. Na południu obszar opracowania planu graniczy z terenami leśnymi oraz terenem istniejącej zabudowy mieszkaniowej jednorodzinnej oraz letniskowej, od wschodu z zabagnionym terenem leśnym. Północną granicę </w:t>
      </w:r>
      <w:r>
        <w:rPr>
          <w:color w:val="000000"/>
          <w:szCs w:val="20"/>
          <w:u w:color="000000"/>
        </w:rPr>
        <w:t>stanowi droga dojazdowa do dawnego hotelu „Mazowsze”, przebiegająca przez zalesiony teren wydmowy i stanowiąca powiązanie obszaru opracowania z drogą powiatową nr 4303W Białobrzegi – Beniaminów         (ul. Wojska Polskiego).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 objęty opracowaniem zna</w:t>
      </w:r>
      <w:r>
        <w:rPr>
          <w:color w:val="000000"/>
          <w:szCs w:val="20"/>
          <w:u w:color="000000"/>
        </w:rPr>
        <w:t>jduje się w obrębie terenów związanych z ruchem turystycznym w pobliżu Jeziora Zegrzyńskiego. W niewielkiej odległości funkcjonują dwa porty – Pilawa i Nieporęt. Branża turystyczna jest rozwinięta na wysokim poziomie – stworzono warunki do uprawiania sport</w:t>
      </w:r>
      <w:r>
        <w:rPr>
          <w:color w:val="000000"/>
          <w:szCs w:val="20"/>
          <w:u w:color="000000"/>
        </w:rPr>
        <w:t>ów wodnych a od strony południowo-zachodniej zlokalizowane są otwarte kąpieliska.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Centralną część obszaru planu zajmował ośrodek wypoczynkowy „Mazowsze”, który sąsiadował z plażą. Zabudowania ośrodka zostały w całości zlikwidowane, pozostała po nich niezab</w:t>
      </w:r>
      <w:r>
        <w:rPr>
          <w:color w:val="000000"/>
          <w:szCs w:val="20"/>
          <w:u w:color="000000"/>
        </w:rPr>
        <w:t>udowana i niezagospodarowana przestrzeń, podlegająca sukcesywnej degradacji i negatywnie wpływająca na otoczenie.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Celem sporządzanego planu jest dostosowanie zapisów planu obowiązującego do zmieniających się przepisów prawnych oraz do nowych realiów społec</w:t>
      </w:r>
      <w:r>
        <w:rPr>
          <w:color w:val="000000"/>
          <w:szCs w:val="20"/>
          <w:u w:color="000000"/>
        </w:rPr>
        <w:t xml:space="preserve">znych i gospodarczych, związanych głównie ze wzmożonym ruchem turystycznym w okolicach Zalewu Zegrzyńskiego, a także, przede wszystkim, określenie </w:t>
      </w:r>
      <w:r>
        <w:rPr>
          <w:color w:val="000000"/>
          <w:szCs w:val="20"/>
          <w:u w:color="000000"/>
        </w:rPr>
        <w:lastRenderedPageBreak/>
        <w:t>sposobu zagospodarowania terenów po dawnym ośrodku wypoczynkowym „Mazowsze”, zgodnie z istniejącym zapotrzebo</w:t>
      </w:r>
      <w:r>
        <w:rPr>
          <w:color w:val="000000"/>
          <w:szCs w:val="20"/>
          <w:u w:color="000000"/>
        </w:rPr>
        <w:t>waniem oraz predyspozycjami przedmiotowego obszaru.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Studium uwarunkowań i kierunków zagospodarowania przestrzennego Gminy Nieporęt, uchwalonym uchwałą Nr X/46/2011 Rady Gminy Nieporęt z dnia 9 czerwca 2011 r. obszar opracowania planu znajduje się w obręb</w:t>
      </w:r>
      <w:r>
        <w:rPr>
          <w:color w:val="000000"/>
          <w:szCs w:val="20"/>
          <w:u w:color="000000"/>
        </w:rPr>
        <w:t>ie terenów elementarnych: tereny usług turystyki i rekreacji oraz wody powierzchniowe. Tereny te zostały określone w Studium jako „tereny o wysokich walorach przyrodniczych i krajobrazowych, predysponowane do rozwoju funkcji turystycznych i rekreacyjnych”.</w:t>
      </w:r>
      <w:r>
        <w:rPr>
          <w:color w:val="000000"/>
          <w:szCs w:val="20"/>
          <w:u w:color="000000"/>
        </w:rPr>
        <w:t xml:space="preserve"> Na terenach usług turystyki i rekreacji Studium ustala jako zabudowę podstawową: „szeroko pojmowane obiekty usług turystyki (w tym w szczególności - hotele, ośrodki wypoczynkowe, pensjonaty, campingi, pola biwakowe), obiekty sportowe, rekreacyjne, gastron</w:t>
      </w:r>
      <w:r>
        <w:rPr>
          <w:color w:val="000000"/>
          <w:szCs w:val="20"/>
          <w:u w:color="000000"/>
        </w:rPr>
        <w:t>omiczne. Planowane na obszarze opracowania planu funkcje są zgodne z polityką przestrzenną Gminy Nieporęt.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 Sposób realizacji wymogów wynikających z art. 1 ust. 2–4 ustawy o planowaniu i zagospodarowaniu przestrzennym</w:t>
      </w:r>
    </w:p>
    <w:p w:rsidR="00C1655C" w:rsidRDefault="0093550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2.1 Wymagania ładu przestrzennego, w</w:t>
      </w:r>
      <w:r>
        <w:rPr>
          <w:b/>
          <w:color w:val="000000"/>
          <w:szCs w:val="20"/>
          <w:u w:color="000000"/>
        </w:rPr>
        <w:t> tym urbanistyki i architektury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planu miejscowego uwzględnia funkcje, jakie obszar opracowania planu pełnił w przeszłości, jego predyspozycje, wynikające z położenia w bezpośrednim sąsiedztwie Jeziora Zegrzyńskiego oraz rozległych terenów leśnych a</w:t>
      </w:r>
      <w:r>
        <w:rPr>
          <w:color w:val="000000"/>
          <w:szCs w:val="20"/>
          <w:u w:color="000000"/>
        </w:rPr>
        <w:t> także zagospodarowanie terenów w bliższym i dalszym otoczeniu. Funkcja terenu (teren zabudowy usług turystyki) nie uległa zmianie w porównaniu z planem obowiązującym.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Wymagania ładu przestrzennego uwzględniono poprzez ustalenia dotyczące zasad kształtowan</w:t>
      </w:r>
      <w:r>
        <w:rPr>
          <w:color w:val="000000"/>
          <w:szCs w:val="20"/>
          <w:u w:color="000000"/>
        </w:rPr>
        <w:t>ia elewacji budynków oraz kolorystyki dachów, ustalenia dotyczące elementów małej architektury i ogrodzeń a także ustalenia dotyczące kształtowania przestrzeni publicznych oraz zasad rozmieszczania reklam i szyldów.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2.2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Walory architektoniczne i krajobrazo</w:t>
      </w:r>
      <w:r>
        <w:rPr>
          <w:b/>
          <w:color w:val="000000"/>
          <w:szCs w:val="20"/>
          <w:u w:color="000000"/>
        </w:rPr>
        <w:t>we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Większa część obszaru opracowania planu znajduje się w granicach strefy ochrony urbanistycznej Warszawskiego Obszaru Chronionego Krajobrazu, obejmującej „wybrane tereny miast i wsi oraz obszary o wzmożonym naporze urbanizacyjnym, posiadającym szczególne</w:t>
      </w:r>
      <w:r>
        <w:rPr>
          <w:color w:val="000000"/>
          <w:szCs w:val="20"/>
          <w:u w:color="000000"/>
        </w:rPr>
        <w:t xml:space="preserve"> wartości przyrodnicze”. Walory przyrodniczo-krajobrazowe obszaru opracowania planu, głównie sąsiedztwo rozległych terenów leśnych oraz Jeziora Zegrzyńskiego wymagać będą szczególnej dbałości przy kształtowaniu nowych inwestycji.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 najkorzystniejsze obsza</w:t>
      </w:r>
      <w:r>
        <w:rPr>
          <w:color w:val="000000"/>
          <w:szCs w:val="20"/>
          <w:u w:color="000000"/>
        </w:rPr>
        <w:t xml:space="preserve">ry krajobrazu, cechujące się harmonią, złożonością, ilością planów strukturalnych i brakiem konfliktów uznać można tereny wzdłuż brzegu Jeziora </w:t>
      </w:r>
      <w:proofErr w:type="spellStart"/>
      <w:r>
        <w:rPr>
          <w:color w:val="000000"/>
          <w:szCs w:val="20"/>
          <w:u w:color="000000"/>
        </w:rPr>
        <w:t>Zegrzyń-skiego</w:t>
      </w:r>
      <w:proofErr w:type="spellEnd"/>
      <w:r>
        <w:rPr>
          <w:color w:val="000000"/>
          <w:szCs w:val="20"/>
          <w:u w:color="000000"/>
        </w:rPr>
        <w:t xml:space="preserve"> wraz z zadrzewionymi obszarami z nimi sąsiadującymi. Wysoką wartość dla krajobrazu przedstawiają </w:t>
      </w:r>
      <w:r>
        <w:rPr>
          <w:color w:val="000000"/>
          <w:szCs w:val="20"/>
          <w:u w:color="000000"/>
        </w:rPr>
        <w:t>wody Jeziora Zegrzyńskiego oraz widoczna w tle zalesiona część wydmy, znajdującej się od strony południowej obszaru opracowania.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Negatywne oddziaływanie na krajobraz wykazują natomiast miejsca wcześniejszej lokalizacji budynków ośrodka wypoczynkowego „Mazo</w:t>
      </w:r>
      <w:r>
        <w:rPr>
          <w:color w:val="000000"/>
          <w:szCs w:val="20"/>
          <w:u w:color="000000"/>
        </w:rPr>
        <w:t>wsze”.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Walory przyrodniczo-krajobrazowe obszaru opracowania planu zostały wzięte pod uwagę przy formułowaniu ustaleń dotyczących parametrów i wskaźników zabudowy oraz wskaźnika powierzchni biologicznie czynnej.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Sporządzony plan miejscowy, którego celem jes</w:t>
      </w:r>
      <w:r>
        <w:rPr>
          <w:color w:val="000000"/>
          <w:szCs w:val="20"/>
          <w:u w:color="000000"/>
        </w:rPr>
        <w:t>t stworzenie możliwości powstania nowej zabudowy i zagospodarowania obecnie opuszczonego i zaniedbanego terenu po zlikwidowanym ośrodku wypoczynkowym „Mazowsze” będzie szansą na poprawę nie tylko jego wykorzystania, ale i podkreślenie wartości krajobrazowy</w:t>
      </w:r>
      <w:r>
        <w:rPr>
          <w:color w:val="000000"/>
          <w:szCs w:val="20"/>
          <w:u w:color="000000"/>
        </w:rPr>
        <w:t>ch obszaru.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2.3 Wymagania ochrony środowiska, w tym gospodarowania wodami i ochrony gruntów rolnych i leśnych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 opracowania planu położony jest w granicach Warszawskiego Obszaru Chronionego Krajobrazu a jego część znajduje się w Strefie Ochrony Urbani</w:t>
      </w:r>
      <w:r>
        <w:rPr>
          <w:color w:val="000000"/>
          <w:szCs w:val="20"/>
          <w:u w:color="000000"/>
        </w:rPr>
        <w:t>stycznej WOCHK. Ponadto obszar objęty planem leży w zasięgu udokumentowanego Głównego Zbiornika Wód Podziemnych nr 222 – Dolina środkowej Wisły (Warszawa – Puławy) oraz nieudokumentowanego Głównego Zbiornika Wód Podziemnych nr 215 „</w:t>
      </w:r>
      <w:proofErr w:type="spellStart"/>
      <w:r>
        <w:rPr>
          <w:color w:val="000000"/>
          <w:szCs w:val="20"/>
          <w:u w:color="000000"/>
        </w:rPr>
        <w:t>Subniecka</w:t>
      </w:r>
      <w:proofErr w:type="spellEnd"/>
      <w:r>
        <w:rPr>
          <w:color w:val="000000"/>
          <w:szCs w:val="20"/>
          <w:u w:color="000000"/>
        </w:rPr>
        <w:t xml:space="preserve"> Warszawska” i </w:t>
      </w:r>
      <w:r>
        <w:rPr>
          <w:color w:val="000000"/>
          <w:szCs w:val="20"/>
          <w:u w:color="000000"/>
        </w:rPr>
        <w:t>nr 2151 „</w:t>
      </w:r>
      <w:proofErr w:type="spellStart"/>
      <w:r>
        <w:rPr>
          <w:color w:val="000000"/>
          <w:szCs w:val="20"/>
          <w:u w:color="000000"/>
        </w:rPr>
        <w:t>Subniecka</w:t>
      </w:r>
      <w:proofErr w:type="spellEnd"/>
      <w:r>
        <w:rPr>
          <w:color w:val="000000"/>
          <w:szCs w:val="20"/>
          <w:u w:color="000000"/>
        </w:rPr>
        <w:t xml:space="preserve"> Warszawska (część centralna)”. W związku z powyższym w planie uwzględniono konieczność szczególnej ochrony wód powierzchniowych i podziemnych, m. in. poprzez nakaz stosowania rozwiązań technicznych i technologicznych gwarantujących zabez</w:t>
      </w:r>
      <w:r>
        <w:rPr>
          <w:color w:val="000000"/>
          <w:szCs w:val="20"/>
          <w:u w:color="000000"/>
        </w:rPr>
        <w:t xml:space="preserve">pieczenie warstwy wodonośnej </w:t>
      </w:r>
      <w:r>
        <w:rPr>
          <w:color w:val="000000"/>
          <w:szCs w:val="20"/>
          <w:u w:color="000000"/>
        </w:rPr>
        <w:lastRenderedPageBreak/>
        <w:t>przed zanieczyszczeniem oraz niedopuszczenie na terenie zabudowy usług turystyki użytkowania mogącego zanieczyścić wody powierzchniowe lub podziemne. Ponadto na obszarze opracowania planu nie dopuszczono usług zaliczonych w prz</w:t>
      </w:r>
      <w:r>
        <w:rPr>
          <w:color w:val="000000"/>
          <w:szCs w:val="20"/>
          <w:u w:color="000000"/>
        </w:rPr>
        <w:t>episach odrębnych do przedsięwzięć mogących zawsze znacząco oddziaływać na środowisko.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 opracowania planu nie obejmuje obszarów szczególnego zagrożenia powodzią, natomiast w jego granicach znalazły się obszary, na których prawdopodobieństwo wystąpien</w:t>
      </w:r>
      <w:r>
        <w:rPr>
          <w:color w:val="000000"/>
          <w:szCs w:val="20"/>
          <w:u w:color="000000"/>
        </w:rPr>
        <w:t>ia powodzi jest niskie i wynosi raz na 500 lat oraz obszary obejmujące tereny narażone na zalanie w przypadku całkowitego zniszczenia wału przeciwpowodziowego.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Ponieważ w granicach obszaru opracowania planu znajdują się tereny lasów, konieczne było uzyskan</w:t>
      </w:r>
      <w:r>
        <w:rPr>
          <w:color w:val="000000"/>
          <w:szCs w:val="20"/>
          <w:u w:color="000000"/>
        </w:rPr>
        <w:t>ie zgody Marszałka Województwa Mazowieckiego na zmianę przeznaczenia gruntów leśnych na cele nieleśne wg ustawy z dnia 3 lutego 1995 r. o ochronie gruntów rolnych i leśnych (Dz. U. z 2021 r. poz. 1326). Wnioskiem o zgodę przeznaczenia gruntów leśnych na ce</w:t>
      </w:r>
      <w:r>
        <w:rPr>
          <w:color w:val="000000"/>
          <w:szCs w:val="20"/>
          <w:u w:color="000000"/>
        </w:rPr>
        <w:t>le nieleśne objęto grunty o łącznej powierzchni 1,6201 ha. Zgodę tę uzyskano decyzją Marszałka Województwa Mazowieckiego Nr 4/2021 z dnia 20 stycznia 2021 r. Obszar opracowania planu nie obejmuje gruntów rolnych.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ustawy z dnia 3 października 2</w:t>
      </w:r>
      <w:r>
        <w:rPr>
          <w:color w:val="000000"/>
          <w:szCs w:val="20"/>
          <w:u w:color="000000"/>
        </w:rPr>
        <w:t xml:space="preserve">008 roku </w:t>
      </w:r>
      <w:r>
        <w:rPr>
          <w:i/>
          <w:color w:val="000000"/>
          <w:szCs w:val="20"/>
          <w:u w:color="000000"/>
        </w:rPr>
        <w:t>o udostępnianiu informacji o środowisku i jego ochronie, udziale społeczeństwa w ochronie środowiska oraz o ocenach oddziaływania na środowisko</w:t>
      </w:r>
      <w:r>
        <w:rPr>
          <w:color w:val="000000"/>
          <w:szCs w:val="20"/>
          <w:u w:color="000000"/>
        </w:rPr>
        <w:t xml:space="preserve"> zakres i stopień szczegółowości informacji wymaganych w prognozie oddziaływania na środowisko zostały u</w:t>
      </w:r>
      <w:r>
        <w:rPr>
          <w:color w:val="000000"/>
          <w:szCs w:val="20"/>
          <w:u w:color="000000"/>
        </w:rPr>
        <w:t>zgodnione z Państwowym Powiatowym Inspektorem Sanitarnym w Legionowie oraz Regionalnym Dyrektorem Ochrony Środowiska w Warszawie.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2.4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Wymagania ochrony dziedzictwa kulturowego i zabytków oraz dóbr kultury współczesnej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obszarze opracowania planu ustalono</w:t>
      </w:r>
      <w:r>
        <w:rPr>
          <w:color w:val="000000"/>
          <w:szCs w:val="20"/>
          <w:u w:color="000000"/>
        </w:rPr>
        <w:t xml:space="preserve"> ochronę zabytków archeologicznych poprzez wyznaczenie strefy ochrony konserwatorskiej obejmującej stanowisko archeologiczne nr ew. AZP 52-66/60.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strefie tej obowiązuje nakaz prowadzenia wszelkich działań inwestycyjnych zgodnie</w:t>
      </w:r>
      <w:r>
        <w:rPr>
          <w:color w:val="000000"/>
          <w:szCs w:val="20"/>
          <w:u w:color="000000"/>
        </w:rPr>
        <w:br/>
        <w:t>z przepisami odrębnymi, do</w:t>
      </w:r>
      <w:r>
        <w:rPr>
          <w:color w:val="000000"/>
          <w:szCs w:val="20"/>
          <w:u w:color="000000"/>
        </w:rPr>
        <w:t>tyczącymi ochrony zabytków i opieki nad zabytkami.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2.5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Wymagania ochrony zdrowia oraz bezpieczeństwa ludzi i mienia, a także potrzeby osób niepełnosprawnych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Dla terenu zabudowy usług turystyki obowiązują dopuszczalne poziomy hałasu zgodnie z przepisami odr</w:t>
      </w:r>
      <w:r>
        <w:rPr>
          <w:color w:val="000000"/>
          <w:szCs w:val="20"/>
          <w:u w:color="000000"/>
        </w:rPr>
        <w:t>ębnymi jak dla terenu rekreacyjno-wypoczynkowego.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Konieczność uwzględnienia potrzeb osób niepełnosprawnych wskazano w ustaleniach ogólnych planu, w przepisach dotyczących kształtowania przestrzeni publicznych, obejmujących głównie place i promenady wzdłuż </w:t>
      </w:r>
      <w:r>
        <w:rPr>
          <w:color w:val="000000"/>
          <w:szCs w:val="20"/>
          <w:u w:color="000000"/>
        </w:rPr>
        <w:t>nabrzeży oraz teren zieleni urządzonej w północnej części obszaru opracowania planu.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Potrzeby te uwzględniono ponadto wskazując na konieczność uwzględnienia miejsc </w:t>
      </w:r>
      <w:proofErr w:type="spellStart"/>
      <w:r>
        <w:rPr>
          <w:color w:val="000000"/>
          <w:szCs w:val="20"/>
          <w:u w:color="000000"/>
        </w:rPr>
        <w:t>parkingo-wych</w:t>
      </w:r>
      <w:proofErr w:type="spellEnd"/>
      <w:r>
        <w:rPr>
          <w:color w:val="000000"/>
          <w:szCs w:val="20"/>
          <w:u w:color="000000"/>
        </w:rPr>
        <w:t xml:space="preserve"> dla pojazdów zaopatrzonych w kartę parkingową osoby niepełnosprawnej.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2.6 </w:t>
      </w:r>
      <w:r>
        <w:rPr>
          <w:b/>
          <w:color w:val="000000"/>
          <w:szCs w:val="20"/>
          <w:u w:color="000000"/>
        </w:rPr>
        <w:t>Walory ekonomiczne przestrzeni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ustaleniach szczegółowych opracowywanego planu ustalenia dotyczące zasad kształtowania zabudowy oraz wskaźniki zagospodarowania terenu zabudowy usług turystyki mają na uwadze optymalne wykorzystanie walorów ekonomicznych pr</w:t>
      </w:r>
      <w:r>
        <w:rPr>
          <w:color w:val="000000"/>
          <w:szCs w:val="20"/>
          <w:u w:color="000000"/>
        </w:rPr>
        <w:t>zestrzeni. Temat ten został uwzględniony w prognozie skutków finansowych, sporządzonej dla przedmiotowego planu.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2.7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Prawo własności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Ustalenia planu oraz sposób wyznaczenia terenów wydzielonych liniami rozgraniczającymi określono mając na uwadze </w:t>
      </w:r>
      <w:r>
        <w:rPr>
          <w:color w:val="000000"/>
          <w:szCs w:val="20"/>
          <w:u w:color="000000"/>
        </w:rPr>
        <w:t>poszanowanie prawa własności terenów. W granicach obszaru objętego planem znajdują się grunty należące do spółki z o. o. oraz do Gminy Nieporęt.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2.8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Potrzeby obronności i bezpieczeństwa Państwa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ustawą o planowaniu i zagospodarowaniu przestrzennym</w:t>
      </w:r>
      <w:r>
        <w:rPr>
          <w:color w:val="000000"/>
          <w:szCs w:val="20"/>
          <w:u w:color="000000"/>
        </w:rPr>
        <w:t>, projekt planu miejscowego podlega uzgadnianiu z organami wojskowymi oraz odpowiedzialnymi za ochronę granic i bezpieczeństwo Państwa.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Teren objęty planem nie stanowi terenu zamkniętego ani nie znajduje się w jego strefie ochronnej. W związku z powyższym </w:t>
      </w:r>
      <w:r>
        <w:rPr>
          <w:color w:val="000000"/>
          <w:szCs w:val="20"/>
          <w:u w:color="000000"/>
        </w:rPr>
        <w:t>przedmiotowy teren nie pełni funkcji związanych z obronnością i bezpieczeństwem Państwa, nie ma też na nie wpływu.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lastRenderedPageBreak/>
        <w:t>2.9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Potrzeby interesu publicznego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Wymagania wynikające z potrzeby kształtowania przestrzeni publicznych wskazano w ustaleniach ogólnych planu</w:t>
      </w:r>
      <w:r>
        <w:rPr>
          <w:color w:val="000000"/>
          <w:szCs w:val="20"/>
          <w:u w:color="000000"/>
        </w:rPr>
        <w:t xml:space="preserve"> a także uwzględniono je w ustaleniach szczegółowych dla terenów pełniących funkcję przestrzeni publicznej, tj. terenu zieleni urządzonej ZP a także dla przestrzeni ogólnodostępnych wzdłuż nabrzeży w obrębie terenu UT i przestrzeni ogólnodostępnej w obrębi</w:t>
      </w:r>
      <w:r>
        <w:rPr>
          <w:color w:val="000000"/>
          <w:szCs w:val="20"/>
          <w:u w:color="000000"/>
        </w:rPr>
        <w:t>e terenu KDW, stanowiącego dojazd do terenu UT.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Ustalenia planu rozstrzygają ponadto o zasadach i sposobie lokalizacji planowanych sieci infrastruktury technicznej z uwzględnieniem stanu istniejącego a także ustalają szczegółowe zasady zagospodarowania dla</w:t>
      </w:r>
      <w:r>
        <w:rPr>
          <w:color w:val="000000"/>
          <w:szCs w:val="20"/>
          <w:u w:color="000000"/>
        </w:rPr>
        <w:t xml:space="preserve"> terenu zieleni urządzonej.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2.10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Potrzeby w zakresie rozwoju infrastruktury technicznej, w szczególności sieci szerokopasmowych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Projekt planu w § 14 zawiera ustalenia dotyczące zasad modernizacji i budowy systemów komunikacji i infrastruktury technicznej. </w:t>
      </w:r>
      <w:r>
        <w:rPr>
          <w:color w:val="000000"/>
          <w:szCs w:val="20"/>
          <w:u w:color="000000"/>
        </w:rPr>
        <w:t>Ustala się prowadzenie sieci infrastruktury technicznej głównie w liniach rozgraniczających istniejącej drogi wewnętrznej.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Dopuszcza się ponadto prowadzenie sieci infrastruktury technicznej na pozostałych terenach, w sposób nie kolidujący z podstawowym prz</w:t>
      </w:r>
      <w:r>
        <w:rPr>
          <w:color w:val="000000"/>
          <w:szCs w:val="20"/>
          <w:u w:color="000000"/>
        </w:rPr>
        <w:t>eznaczeniem terenów oraz pod warunkiem zachowania ustaleń przepisów odrębnych.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2.11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Zapewnienie udziału społeczeństwa w pracach nad miejscowym planem zagospodarowania przestrzennego, w tym przy użyciu środków komunikacji elektronicznej.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ab/>
        <w:t>Zachowanie jawnośc</w:t>
      </w:r>
      <w:r>
        <w:rPr>
          <w:b/>
          <w:color w:val="000000"/>
          <w:szCs w:val="20"/>
          <w:u w:color="000000"/>
        </w:rPr>
        <w:t>i i przejrzystości procedur planistycznych.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każdym etapie procedury planistycznej dotyczącej sporządzania przedmiotowego planu zapewniona została jawność i przejrzystość ww. procedury. W szczególności dotyczy to etapów związanych z udziałem społeczeństw</w:t>
      </w:r>
      <w:r>
        <w:rPr>
          <w:color w:val="000000"/>
          <w:szCs w:val="20"/>
          <w:u w:color="000000"/>
        </w:rPr>
        <w:t>a.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Uchwała w sprawie przystąpienia do sporządzenia miejscowego planu zagospodarowania przestrzennego została ogłoszona w prasie lokalnej, na stronie BIP Urzędu Gminy Nieporęt oraz na tablicy ogłoszeń.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 podjęciu uchwały o przystąpieniu do sporządzenia plan</w:t>
      </w:r>
      <w:r>
        <w:rPr>
          <w:color w:val="000000"/>
          <w:szCs w:val="20"/>
          <w:u w:color="000000"/>
        </w:rPr>
        <w:t>u zawiadomiono również właściwe do uzgadniania i opiniowania organy i jednostki. W wyznaczonym terminie wpłynęły wnioski zawiadomionych instytucji. W wyniku podjęcia przez Radę Gminy Nieporęt uchwały Nr XV/81/2019 z dnia 10 października 2019 r. zmieniające</w:t>
      </w:r>
      <w:r>
        <w:rPr>
          <w:color w:val="000000"/>
          <w:szCs w:val="20"/>
          <w:u w:color="000000"/>
        </w:rPr>
        <w:t>j uchwałę w sprawie przystąpienia do sporządzenia „Miejscowego planu zagospodarowania przestrzennego Wybrzeża Jeziora Zegrzyńskiego – Pilawa, w gminie Nieporęt”, obszar planu został podzielony na dwie części. Do obszaru określonego jako część A, objętego n</w:t>
      </w:r>
      <w:r>
        <w:rPr>
          <w:color w:val="000000"/>
          <w:szCs w:val="20"/>
          <w:u w:color="000000"/>
        </w:rPr>
        <w:t>iniejszą uchwałą, nie wpłynęły wnioski od osób prywatnych.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 sporządzeniu projektu przedmiotowego planu, uzyskaniu opinii i pozytywnych uzgodnień oraz sporządzeniu innych dokumentów wymaganych prawem, projekt planu wraz z prognozą oddziaływania na środowi</w:t>
      </w:r>
      <w:r>
        <w:rPr>
          <w:color w:val="000000"/>
          <w:szCs w:val="20"/>
          <w:u w:color="000000"/>
        </w:rPr>
        <w:t>sko został wyłożony do publicznego wglądu w dniach od 7 czerwca 2021 r. do 5 lipca 2021 r. w siedzibie Urzędu Gminy Nieporęt. Informacja o miejscu i terminie wyłożenia projektu planu do publicznego wglądu, o terminie dyskusji publicznej oraz terminie i zas</w:t>
      </w:r>
      <w:r>
        <w:rPr>
          <w:color w:val="000000"/>
          <w:szCs w:val="20"/>
          <w:u w:color="000000"/>
        </w:rPr>
        <w:t>adach składania uwag do planu, została podana na stronie internetowej Urzędu Gminy Nieporęt, w prasie lokalnej i na tablicy ogłoszeń w Urzędzie Gminy Nieporęt. W terminie wyłożenia projektu planu był on również dostępny na stronie internetowej Urzędu Gminy</w:t>
      </w:r>
      <w:r>
        <w:rPr>
          <w:color w:val="000000"/>
          <w:szCs w:val="20"/>
          <w:u w:color="000000"/>
        </w:rPr>
        <w:t xml:space="preserve"> Nieporęt.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Dyskusja publiczna nad przyjętymi w projekcie planu miejscowego rozwiązaniami zorganizowana została w dniu 21 czerwca 2021 r. w siedzibie Urzędu Gminy Nieporęt.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trybie wyłożenia projektu planu do publicznego wglądu nie wpłynęły żadne uwagi.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</w:t>
      </w:r>
      <w:r>
        <w:rPr>
          <w:b/>
          <w:color w:val="000000"/>
          <w:szCs w:val="20"/>
          <w:u w:color="000000"/>
        </w:rPr>
        <w:t>12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Zapewnienie odpowiedniej ilości i jakości wody, do celów zaopatrzenia ludności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planu miejscowego w § 14 zawiera ustalenia dotyczące zasad modernizacji i budowy systemów infrastruktury technicznej, które przełożą się na zapewnienie odpowiedniej i</w:t>
      </w:r>
      <w:r>
        <w:rPr>
          <w:color w:val="000000"/>
          <w:szCs w:val="20"/>
          <w:u w:color="000000"/>
        </w:rPr>
        <w:t>lości i jakości wody. Wskazano, iż w zakresie zaopatrzenia w wodę ustala się zaopatrzenie z istniejącej sieci wodociągowej oraz poprzez jej rozbudowę.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2.13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Ustalając przeznaczenie terenu lub określając potencjalny sposób zagospodarowania i korzystania z te</w:t>
      </w:r>
      <w:r>
        <w:rPr>
          <w:b/>
          <w:color w:val="000000"/>
          <w:szCs w:val="20"/>
          <w:u w:color="000000"/>
        </w:rPr>
        <w:t xml:space="preserve">renu, organ waży interes publiczny i interesy prywatne, w tym zgłaszane w postaci </w:t>
      </w:r>
      <w:r>
        <w:rPr>
          <w:b/>
          <w:color w:val="000000"/>
          <w:szCs w:val="20"/>
          <w:u w:color="000000"/>
        </w:rPr>
        <w:lastRenderedPageBreak/>
        <w:t>wniosków i uwag, zmierzające do ochrony istniejącego stanu zagospodarowania terenu, jak i zmian w zakresie jego zagospodarowania, a także analizy ekonomiczne, środowiskowe i </w:t>
      </w:r>
      <w:r>
        <w:rPr>
          <w:b/>
          <w:color w:val="000000"/>
          <w:szCs w:val="20"/>
          <w:u w:color="000000"/>
        </w:rPr>
        <w:t>społeczne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sporządzenia przedmiotowego planu przystąpiono, poza przesłankami wymienionymi w pkt 1, również ze względu na zainteresowanie inwestorów terenami, na których zlokalizowane były niegdyś ośrodki wypoczynkowe a obecnie, po ich likwidacji, niezain</w:t>
      </w:r>
      <w:r>
        <w:rPr>
          <w:color w:val="000000"/>
          <w:szCs w:val="20"/>
          <w:u w:color="000000"/>
        </w:rPr>
        <w:t>westowanymi i niewykorzystywanymi. Tereny te zachowały swój potencjał jako tereny rekreacyjno-wypoczynkowe, ze względu na niezwykle atrakcyjne położenie w sąsiedztwie Jeziora Zegrzyńskiego oraz rozległych terenów leśnych oraz ze względu na ich bardzo korzy</w:t>
      </w:r>
      <w:r>
        <w:rPr>
          <w:color w:val="000000"/>
          <w:szCs w:val="20"/>
          <w:u w:color="000000"/>
        </w:rPr>
        <w:t>stne skomunikowanie.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 ogłoszeniu o przystąpieniu do sporządzenia planu, wpłynęły wnioski od zawiadomionych instytucji, natomiast do obszaru, objętego niniejszym planem miejscowym, nie wpłynęły wnioski od osób prywatnych. W trybie wyłożenia projektu planu</w:t>
      </w:r>
      <w:r>
        <w:rPr>
          <w:color w:val="000000"/>
          <w:szCs w:val="20"/>
          <w:u w:color="000000"/>
        </w:rPr>
        <w:t xml:space="preserve"> do publicznego wglądu nie wpłynęły żadne uwagi.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Ustalenia przedmiotowego planu miejscowego uwzględniają interes publiczny, głównie poprzez wyznaczenie terenu zieleni ogólnodostępnej w północnej części obszaru opracowania oraz zabezpieczając przestrzenie o</w:t>
      </w:r>
      <w:r>
        <w:rPr>
          <w:color w:val="000000"/>
          <w:szCs w:val="20"/>
          <w:u w:color="000000"/>
        </w:rPr>
        <w:t>gólnodostępne jak place czy promenady wzdłuż nabrzeży oraz przestrzenie ogólnodostępne w obrębie drogi wewnętrznej. Ponadto plan zawiera ustalenia dotyczące lokalizowania sieci infrastruktury technicznej.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Ochrona interesów osób prywatnych została zapewnion</w:t>
      </w:r>
      <w:r>
        <w:rPr>
          <w:color w:val="000000"/>
          <w:szCs w:val="20"/>
          <w:u w:color="000000"/>
        </w:rPr>
        <w:t>a poprzez uwzględnienie przy ustalaniu granic poszczególnych terenów przebiegu granic działek należących do tej grupy właścicieli.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ramach procedury zmierzającej do uchwalenia przedmiotowego planu miejscowego dokonano bilansu wydatków i wpływów, jakie </w:t>
      </w:r>
      <w:r>
        <w:rPr>
          <w:color w:val="000000"/>
          <w:szCs w:val="20"/>
          <w:u w:color="000000"/>
        </w:rPr>
        <w:t>poniesie gmina w związku z uchwaleniem planu – analizy ekonomiczne zawarto w prognozie skutków finansowych uchwalenia planu miejscowego.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Analizy środowiskowe wykonano w ramach sporządzonej do projektu planu prognozie oddziaływania na środowisko. W opracowa</w:t>
      </w:r>
      <w:r>
        <w:rPr>
          <w:color w:val="000000"/>
          <w:szCs w:val="20"/>
          <w:u w:color="000000"/>
        </w:rPr>
        <w:t>niu tym wykazano, że w wyniku realizacji zapisów uchwały nie prognozuje się negatywnego oddziaływania na środowisko. Ponadto realizacja zapisów planu przyczyni się do zahamowania postępującej obecnie degradacji obszaru i prowadzić będzie do jego uporządkow</w:t>
      </w:r>
      <w:r>
        <w:rPr>
          <w:color w:val="000000"/>
          <w:szCs w:val="20"/>
          <w:u w:color="000000"/>
        </w:rPr>
        <w:t>ania i podkreślenia jego walorów krajobrazowych. Nowe inwestycje mają szansę pobudzić gospodarkę Gminy, co przy założeniach planu, minimalizujących szkody dla środowiska jest zgodne z założeniami zrównoważonego rozwoju.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2.14  W przypadku sytuowania nowej z</w:t>
      </w:r>
      <w:r>
        <w:rPr>
          <w:b/>
          <w:color w:val="000000"/>
          <w:szCs w:val="20"/>
          <w:u w:color="000000"/>
        </w:rPr>
        <w:t>abudowy, uwzględnienie wymagań ładu przestrzennego, efektywnego gospodarowania przestrzenią oraz walorów ekonomicznych przestrzeni następuje poprzez:</w:t>
      </w:r>
    </w:p>
    <w:p w:rsidR="00C1655C" w:rsidRDefault="0093550E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1. kształtowanie struktur przestrzennych przy uwzględnieniu dążenia do minimalizowania transportochłonnośc</w:t>
      </w:r>
      <w:r>
        <w:rPr>
          <w:b/>
          <w:color w:val="000000"/>
          <w:szCs w:val="20"/>
          <w:u w:color="000000"/>
        </w:rPr>
        <w:t>i układu przestrzennego;</w:t>
      </w:r>
    </w:p>
    <w:p w:rsidR="00C1655C" w:rsidRDefault="0093550E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 lokalizowanie nowej zabudowy mieszkaniowej w sposób umożliwiający mieszkańcom maksymalne wykorzystanie publicznego transportu zbiorowego jako podstawowego środka transportu;</w:t>
      </w:r>
    </w:p>
    <w:p w:rsidR="00C1655C" w:rsidRDefault="0093550E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3. zapewnianie rozwiązań przestrzennych, ułatwiających</w:t>
      </w:r>
      <w:r>
        <w:rPr>
          <w:b/>
          <w:color w:val="000000"/>
          <w:szCs w:val="20"/>
          <w:u w:color="000000"/>
        </w:rPr>
        <w:t xml:space="preserve"> przemieszczanie się pieszych i rowerzystów;</w:t>
      </w:r>
    </w:p>
    <w:p w:rsidR="00C1655C" w:rsidRDefault="0093550E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4. dążenie do planowania i lokalizowania nowej zabudowy: (….)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Obszar opracowania planu charakteryzuje się bardzo dobrą dostępnością komunikacyjną. Od strony wschodniej przylega do niego droga powiatowa nr 4303W </w:t>
      </w:r>
      <w:r>
        <w:rPr>
          <w:color w:val="000000"/>
          <w:szCs w:val="20"/>
          <w:u w:color="000000"/>
        </w:rPr>
        <w:t>Radzymin – Beniaminów – Nieporęt (w ciągu ulicy Wojska Polskiego), łącząca się z drogą wojewódzką nr 631 Nowy Dwór Mazowiecki – Zegrze – Nieporęt – Marki – Warszawa (ul. Zegrzyńską). Drogi te zapewniają połączenie nie tylko z licznymi miejscowościami w oko</w:t>
      </w:r>
      <w:r>
        <w:rPr>
          <w:color w:val="000000"/>
          <w:szCs w:val="20"/>
          <w:u w:color="000000"/>
        </w:rPr>
        <w:t>licy Nieporętu ale i z Warszawą.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Wzdłuż ul. Wojska Polskiego kursują linie autobusowe, przystanek autobusowy znajduje się w stosunkowo niewielkiej odległości od zjazdu z drogi KDW, należącej do obszaru opracowania planu, na ul. Wojska Polskiego – zapewnion</w:t>
      </w:r>
      <w:r>
        <w:rPr>
          <w:color w:val="000000"/>
          <w:szCs w:val="20"/>
          <w:u w:color="000000"/>
        </w:rPr>
        <w:t>e są zatem dobre warunki do korzystania z publicznego transportu.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Ponadto w ciągu ul. Wojska Polskiego przebiegają szlaki rowerowe: Żółty Rowerowy Szlak Nieporęcki oraz Niebieski Szlak Rowerowy </w:t>
      </w:r>
      <w:proofErr w:type="spellStart"/>
      <w:r>
        <w:rPr>
          <w:color w:val="000000"/>
          <w:szCs w:val="20"/>
          <w:u w:color="000000"/>
        </w:rPr>
        <w:t>Velomazovia</w:t>
      </w:r>
      <w:proofErr w:type="spellEnd"/>
      <w:r>
        <w:rPr>
          <w:color w:val="000000"/>
          <w:szCs w:val="20"/>
          <w:u w:color="000000"/>
        </w:rPr>
        <w:t xml:space="preserve"> (Trasa </w:t>
      </w:r>
      <w:proofErr w:type="spellStart"/>
      <w:r>
        <w:rPr>
          <w:color w:val="000000"/>
          <w:szCs w:val="20"/>
          <w:u w:color="000000"/>
        </w:rPr>
        <w:t>Liwecka</w:t>
      </w:r>
      <w:proofErr w:type="spellEnd"/>
      <w:r>
        <w:rPr>
          <w:color w:val="000000"/>
          <w:szCs w:val="20"/>
          <w:u w:color="000000"/>
        </w:rPr>
        <w:t>).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3. Zgodność z wynikami analizy, o</w:t>
      </w:r>
      <w:r>
        <w:rPr>
          <w:b/>
          <w:color w:val="000000"/>
          <w:szCs w:val="20"/>
          <w:u w:color="000000"/>
        </w:rPr>
        <w:t> której mowa w art. 32 ust. 1, wraz z datą uchwały rady gminy, o której mowa w art. 32 ust. 2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Na podstawie wykonanej w 2010 r. Analizy zmian w zagospodarowaniu przestrzennym Gminy Nieporęt Rada Gminy Nieporęt stwierdziła uchwałą Nr LVII/123/2010 z dnia </w:t>
      </w:r>
      <w:r>
        <w:rPr>
          <w:color w:val="000000"/>
          <w:szCs w:val="20"/>
          <w:u w:color="000000"/>
        </w:rPr>
        <w:t>4 listopada 2010 r. częściową nieaktualność 12 planów, w tym między innymi obowiązującego na obszarze opracowania niniejszego planu – „Miejscowego planu zagospodarowania przestrzennego Wybrzeża Jeziora Zegrzyńskiego – Pilawa”, uchwalonego uchwałą Nr 49/LVI</w:t>
      </w:r>
      <w:r>
        <w:rPr>
          <w:color w:val="000000"/>
          <w:szCs w:val="20"/>
          <w:u w:color="000000"/>
        </w:rPr>
        <w:t>/98 Rady Gminy Nieporęt z dnia 4 czerwca 1998 r. Częściową nieaktualność planów stwierdzono w szczególności w zakresie przeznaczenia terenu, parametrów działek i standardów zabudowy oraz ze względu na brak obowiązkowych ustaleń wynikających z art. 15 ust. </w:t>
      </w:r>
      <w:r>
        <w:rPr>
          <w:color w:val="000000"/>
          <w:szCs w:val="20"/>
          <w:u w:color="000000"/>
        </w:rPr>
        <w:t>2 ustawy z dnia 23 marca 2003 r. o planowaniu i zagospodarowaniu przestrzennym, a także niezgodność z wymaganiami zawartymi w rozporządzeniu Ministra Infrastruktury z dnia 26 sierpnia 2003 r. w sprawie wymaganego zakresu projektu miejscowego planu zagospod</w:t>
      </w:r>
      <w:r>
        <w:rPr>
          <w:color w:val="000000"/>
          <w:szCs w:val="20"/>
          <w:u w:color="000000"/>
        </w:rPr>
        <w:t>arowania przestrzennego.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Następnie, na podstawie wykonanej w roku 2017 nowej Analizy zmian w zagospodarowaniu przestrzennym Gminy Nieporęt - Rada Gminy Nieporęt stwierdziła uchwałą Nr XLIV/64/2017 z dnia 29 czerwca 2017 r. częściową nieaktualność Studium u</w:t>
      </w:r>
      <w:r>
        <w:rPr>
          <w:color w:val="000000"/>
          <w:szCs w:val="20"/>
          <w:u w:color="000000"/>
        </w:rPr>
        <w:t>warunkowań i kierunków zagospodarowania przestrzennego gminy Nieporęt oraz 9 miejscowych planów zagospodarowania przestrzennego, w tym również „Miejscowego planu zagospodarowania przestrzennego Wybrzeża Jeziora Zegrzyńskiego – Pilawa, w gminie Nieporęt”. D</w:t>
      </w:r>
      <w:r>
        <w:rPr>
          <w:color w:val="000000"/>
          <w:szCs w:val="20"/>
          <w:u w:color="000000"/>
        </w:rPr>
        <w:t>la objętego projektem tego planu terenu nie jest konieczne wcześniejsze uchwalenie nowego Studium uwarunkowań i kierunków zagospodarowania przestrzennego gminy Nieporęt.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należy stwierdzić, że przedmiotowy plan zagospodarowania przestr</w:t>
      </w:r>
      <w:r>
        <w:rPr>
          <w:color w:val="000000"/>
          <w:szCs w:val="20"/>
          <w:u w:color="000000"/>
        </w:rPr>
        <w:t>zennego jest zgodny z wynikami analizy zmian w zagospodarowaniu przestrzennym, dokonanej w celu oceny aktualności Studium i planów miejscowych.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4. Wpływ na finanse publiczne, w tym budżet gminy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projektu planu miejscowego sporządzono prognozę skutków fin</w:t>
      </w:r>
      <w:r>
        <w:rPr>
          <w:color w:val="000000"/>
          <w:szCs w:val="20"/>
          <w:u w:color="000000"/>
        </w:rPr>
        <w:t>ansowych, w której oszacowano wpływy do budżetu oraz koszty, jakie poniesie gmina w wyniku realizacji ustaleń planu.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Uchwalenie miejscowego planu zagospodarowania przestrzennego spowoduje zwiększenie wpływów do budżetu gminy, związane głównie ze zwiększony</w:t>
      </w:r>
      <w:r>
        <w:rPr>
          <w:color w:val="000000"/>
          <w:szCs w:val="20"/>
          <w:u w:color="000000"/>
        </w:rPr>
        <w:t>mi podatkami od nieruchomości (gruntów oraz budynków). W przypadku zbycia działki znajdującej się w obrębie terenu UT w terminie 5 lat od dnia wejścia w życie planu, zajdzie konieczność uiszczenia przez właściciela gruntu opłaty z tytułu wzrostu wartości n</w:t>
      </w:r>
      <w:r>
        <w:rPr>
          <w:color w:val="000000"/>
          <w:szCs w:val="20"/>
          <w:u w:color="000000"/>
        </w:rPr>
        <w:t>ieruchomości związanego z uchwaleniem m. p. z. p.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uchwaleniem przedmiotowego planu nie przewiduje się realizacji inwestycji z zakresu komunikacji, inżynierii oraz infrastruktury technicznej, które należą do zadań własnych Gminy.</w:t>
      </w:r>
    </w:p>
    <w:p w:rsidR="00C1655C" w:rsidRDefault="0093550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</w:t>
      </w:r>
      <w:r>
        <w:rPr>
          <w:color w:val="000000"/>
          <w:szCs w:val="20"/>
          <w:u w:color="000000"/>
        </w:rPr>
        <w:t xml:space="preserve">t. 17 pkt 14 ustawy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 xml:space="preserve"> – Wójt Gminy Nieporęt przedstawia Radzie Gminy Nieporęt projekt planu miejscowego. 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Przedstawiony do uchwalenia projekt „Miejscowego planu zagospodarowania przestrzennego Wybrzeża Jeziora Ze</w:t>
      </w:r>
      <w:r>
        <w:rPr>
          <w:color w:val="000000"/>
          <w:szCs w:val="20"/>
          <w:u w:color="000000"/>
        </w:rPr>
        <w:t xml:space="preserve">grzyńskiego - Pilawa, w gminie Nieporęt – część A” powstał po przeprowadzeniu pełnej procedury planistycznej, zgodnie z art. 17 ustawy </w:t>
      </w:r>
      <w:r>
        <w:rPr>
          <w:i/>
          <w:color w:val="000000"/>
          <w:szCs w:val="20"/>
          <w:u w:color="000000"/>
        </w:rPr>
        <w:t>o planowaniu i zagospodarowaniu przestrzennym</w:t>
      </w:r>
      <w:r>
        <w:rPr>
          <w:color w:val="000000"/>
          <w:szCs w:val="20"/>
          <w:u w:color="000000"/>
        </w:rPr>
        <w:t>. Posiada on niezbędne opinie i uzgodnienia, a jego uchwalenie przyczyni się</w:t>
      </w:r>
      <w:r>
        <w:rPr>
          <w:color w:val="000000"/>
          <w:szCs w:val="20"/>
          <w:u w:color="000000"/>
        </w:rPr>
        <w:t xml:space="preserve"> do lepszego wykorzystania funkcji obszaru, a w rezultacie – do aktywizacji procesów inwestycyjnych na przedmiotowym terenie.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Do przygotowywania projektu planu wykorzystano opracowania sporządzone w toku procedury planistycznej, tj.: „Opracowanie </w:t>
      </w:r>
      <w:proofErr w:type="spellStart"/>
      <w:r>
        <w:rPr>
          <w:color w:val="000000"/>
          <w:szCs w:val="20"/>
          <w:u w:color="000000"/>
        </w:rPr>
        <w:t>ekofizjog</w:t>
      </w:r>
      <w:r>
        <w:rPr>
          <w:color w:val="000000"/>
          <w:szCs w:val="20"/>
          <w:u w:color="000000"/>
        </w:rPr>
        <w:t>raficzne</w:t>
      </w:r>
      <w:proofErr w:type="spellEnd"/>
      <w:r>
        <w:rPr>
          <w:color w:val="000000"/>
          <w:szCs w:val="20"/>
          <w:u w:color="000000"/>
        </w:rPr>
        <w:t>”, „Prognozę oddziaływania na środowisko” oraz „Prognozę skutków finansowych uchwalenia planu”, wymagane odpowiednimi przepisami, w tym przepisami: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art. 46 i art. 51 ustawy z dnia 3 października 2008 r. o udostępnianiu informacji o środowisku i j</w:t>
      </w:r>
      <w:r>
        <w:rPr>
          <w:color w:val="000000"/>
          <w:szCs w:val="20"/>
          <w:u w:color="000000"/>
        </w:rPr>
        <w:t xml:space="preserve">ego ochronie, udziale społeczeństwa w ochronie środowiska oraz o ocenach oddziaływania na środowisko (Dz. U. z 2021 r. poz. 247, z późn.zm.) - </w:t>
      </w:r>
      <w:r>
        <w:rPr>
          <w:i/>
          <w:color w:val="000000"/>
          <w:szCs w:val="20"/>
          <w:u w:color="000000"/>
        </w:rPr>
        <w:t>Przeprowadzenia strategicznej oceny oddziaływania na środowisko wymagają projekty: (…) planów zagospodarowania pr</w:t>
      </w:r>
      <w:r>
        <w:rPr>
          <w:i/>
          <w:color w:val="000000"/>
          <w:szCs w:val="20"/>
          <w:u w:color="000000"/>
        </w:rPr>
        <w:t>zestrzennego (…). Organ opracowujący projekt dokumentu, o którym mowa w art. 46 lub 47, sporządza prognozę oddziaływania na środowisko</w:t>
      </w:r>
      <w:r>
        <w:rPr>
          <w:color w:val="000000"/>
          <w:szCs w:val="20"/>
          <w:u w:color="000000"/>
        </w:rPr>
        <w:t>;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art. 72 ust. 1–5 ustawy z dnia 27 kwietnia 2001 r. Prawo ochrony środowiska (Dz. U. z 2020 r. poz. 1219, z późn.zm.) –</w:t>
      </w:r>
      <w:r>
        <w:rPr>
          <w:color w:val="000000"/>
          <w:szCs w:val="20"/>
          <w:u w:color="000000"/>
        </w:rPr>
        <w:t xml:space="preserve"> </w:t>
      </w:r>
      <w:r>
        <w:rPr>
          <w:i/>
          <w:color w:val="000000"/>
          <w:szCs w:val="20"/>
          <w:u w:color="000000"/>
        </w:rPr>
        <w:t xml:space="preserve">W studium uwarunkowań i kierunków zagospodarowania przestrzennego gmin oraz miejscowych planach zagospodarowania przestrzennego zapewnia się warunki utrzymania równowagi przyrodniczej i racjonalną gospodarkę zasobami środowiska (…). W studium uwarunkowań </w:t>
      </w:r>
      <w:r>
        <w:rPr>
          <w:i/>
          <w:color w:val="000000"/>
          <w:szCs w:val="20"/>
          <w:u w:color="000000"/>
        </w:rPr>
        <w:t xml:space="preserve">i kierunków zagospodarowania przestrzennego gmin oraz w miejscowych planach zagospodarowania przestrzennego, przy przeznaczaniu </w:t>
      </w:r>
      <w:r>
        <w:rPr>
          <w:i/>
          <w:color w:val="000000"/>
          <w:szCs w:val="20"/>
          <w:u w:color="000000"/>
        </w:rPr>
        <w:lastRenderedPageBreak/>
        <w:t>terenów na poszczególne cele oraz przy określaniu zadań związanych z ich zagospodarowaniem w strukturze wykorzystania terenu, us</w:t>
      </w:r>
      <w:r>
        <w:rPr>
          <w:i/>
          <w:color w:val="000000"/>
          <w:szCs w:val="20"/>
          <w:u w:color="000000"/>
        </w:rPr>
        <w:t>tala się proporcje pozwalające na zachowanie lub przywrócenie na nich równowagi przyrodniczej i prawidłowych warunków życia. W studium uwarunkowań i kierunków zagospodarowania przestrzennego gmin oraz w miejscowych planach zagospodarowania przestrzennego o</w:t>
      </w:r>
      <w:r>
        <w:rPr>
          <w:i/>
          <w:color w:val="000000"/>
          <w:szCs w:val="20"/>
          <w:u w:color="000000"/>
        </w:rPr>
        <w:t xml:space="preserve">kreśla się także sposób zagospodarowania obszarów zdegradowanych w wyniku działalności człowieka, klęsk żywiołowych oraz ruchów masowych ziemi. Wymagania, o których mowa w ust. 1-3, określa się na podstawie opracowań </w:t>
      </w:r>
      <w:proofErr w:type="spellStart"/>
      <w:r>
        <w:rPr>
          <w:i/>
          <w:color w:val="000000"/>
          <w:szCs w:val="20"/>
          <w:u w:color="000000"/>
        </w:rPr>
        <w:t>ekofizjograficznych</w:t>
      </w:r>
      <w:proofErr w:type="spellEnd"/>
      <w:r>
        <w:rPr>
          <w:i/>
          <w:color w:val="000000"/>
          <w:szCs w:val="20"/>
          <w:u w:color="000000"/>
        </w:rPr>
        <w:t>, stosownie do rodza</w:t>
      </w:r>
      <w:r>
        <w:rPr>
          <w:i/>
          <w:color w:val="000000"/>
          <w:szCs w:val="20"/>
          <w:u w:color="000000"/>
        </w:rPr>
        <w:t xml:space="preserve">ju sporządzanego dokumentu, cech poszczególnych elementów przyrodniczych i ich wzajemnych powiązań. Przez opracowanie </w:t>
      </w:r>
      <w:proofErr w:type="spellStart"/>
      <w:r>
        <w:rPr>
          <w:i/>
          <w:color w:val="000000"/>
          <w:szCs w:val="20"/>
          <w:u w:color="000000"/>
        </w:rPr>
        <w:t>ekofizjograficzne</w:t>
      </w:r>
      <w:proofErr w:type="spellEnd"/>
      <w:r>
        <w:rPr>
          <w:i/>
          <w:color w:val="000000"/>
          <w:szCs w:val="20"/>
          <w:u w:color="000000"/>
        </w:rPr>
        <w:t xml:space="preserve"> rozumie się dokumentację sporządzaną na potrzeby studium uwarunkowań i kierunków zagospodarowania przestrzennego gminy, </w:t>
      </w:r>
      <w:r>
        <w:rPr>
          <w:i/>
          <w:color w:val="000000"/>
          <w:szCs w:val="20"/>
          <w:u w:color="000000"/>
        </w:rPr>
        <w:t>miejscowego planu zagospodarowania przestrzennego oraz planu zagospodarowania przestrzennego województwa, charakteryzującą poszczególne elementy przyrodnicze na obszarze objętym studium lub planem i ich wzajemne powiązania;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art.17 pkt 5 ustawy z dnia 27 </w:t>
      </w:r>
      <w:r>
        <w:rPr>
          <w:color w:val="000000"/>
          <w:szCs w:val="20"/>
          <w:u w:color="000000"/>
        </w:rPr>
        <w:t xml:space="preserve">marca 2003 r. o planowaniu i zagospodarowaniu przestrzennym (Dz. U. z 2021 r. poz.741, z późn.zm.) - </w:t>
      </w:r>
      <w:r>
        <w:rPr>
          <w:i/>
          <w:color w:val="000000"/>
          <w:szCs w:val="20"/>
          <w:u w:color="000000"/>
        </w:rPr>
        <w:t>wójt, burmistrz albo prezydent miasta po podjęciu przez radę gminy uchwały o przystąpieniu do sporządzenia planu miejscowego (..) sporządza prognozę skutkó</w:t>
      </w:r>
      <w:r>
        <w:rPr>
          <w:i/>
          <w:color w:val="000000"/>
          <w:szCs w:val="20"/>
          <w:u w:color="000000"/>
        </w:rPr>
        <w:t>w finansowych uchwalenia planu miejscowego, z uwzględnieniem art. 36</w:t>
      </w:r>
      <w:r>
        <w:rPr>
          <w:color w:val="000000"/>
          <w:szCs w:val="20"/>
          <w:u w:color="000000"/>
        </w:rPr>
        <w:t>.</w:t>
      </w:r>
    </w:p>
    <w:p w:rsidR="00C1655C" w:rsidRDefault="0093550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Sesję Rady Gminy przedkłada się również projekt uchwały w sprawie stwierdzenia nienaruszania przez projekt planu ustaleń „Studium uwarunkowań i kierunków zagospodarowania przestrzenne</w:t>
      </w:r>
      <w:r>
        <w:rPr>
          <w:color w:val="000000"/>
          <w:szCs w:val="20"/>
          <w:u w:color="000000"/>
        </w:rPr>
        <w:t>go gminy Nieporęt”, uchwalonego w dniu 9 czerwca 2011 r. uchwałą Rady Gminy Nieporęt Nr X/46/2011. Zgodnie bowiem z art. 20 ust. 1 ustawy z dnia 27 marca 2003 r. o planowaniu i zagospodarowaniu przestrzennym - „</w:t>
      </w:r>
      <w:r>
        <w:rPr>
          <w:i/>
          <w:color w:val="000000"/>
          <w:szCs w:val="20"/>
          <w:u w:color="000000"/>
        </w:rPr>
        <w:t>plan miejscowy uchwala rada gminy, po stwierd</w:t>
      </w:r>
      <w:r>
        <w:rPr>
          <w:i/>
          <w:color w:val="000000"/>
          <w:szCs w:val="20"/>
          <w:u w:color="000000"/>
        </w:rPr>
        <w:t>zeniu, że nie narusza on ustaleń studium”.</w:t>
      </w:r>
      <w:r>
        <w:rPr>
          <w:color w:val="000000"/>
          <w:szCs w:val="20"/>
          <w:u w:color="000000"/>
        </w:rPr>
        <w:t xml:space="preserve"> W wyniku przeprowadzonej analizy stwierdzono, iż w Studium obszar objęty opracowaniem planu w przeważającej części stanowi teren usług turystyki oraz w części teren wód powierzchniowych. Porównanie planowanych do </w:t>
      </w:r>
      <w:r>
        <w:rPr>
          <w:color w:val="000000"/>
          <w:szCs w:val="20"/>
          <w:u w:color="000000"/>
        </w:rPr>
        <w:t>wprowadzenia w nowym planie rozwiązań planistycznych wykazuje, iż nie naruszają one ustaleń Studium, co pozwala uznać, iż nowy plan będzie realizował kierunki rozwoju i kształtował obszar w zakresie struktury przestrzennej, zgodnie z polityką zawartą w Stu</w:t>
      </w:r>
      <w:r>
        <w:rPr>
          <w:color w:val="000000"/>
          <w:szCs w:val="20"/>
          <w:u w:color="000000"/>
        </w:rPr>
        <w:t>dium.</w:t>
      </w:r>
    </w:p>
    <w:p w:rsidR="00C1655C" w:rsidRDefault="0093550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uwadze powyższe, przyjęcie przez Radę Gminy Nieporęt niniejszej uchwały jest uzasadnione.</w:t>
      </w:r>
    </w:p>
    <w:p w:rsidR="00C1655C" w:rsidRDefault="00C1655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</w:p>
    <w:p w:rsidR="00C1655C" w:rsidRDefault="0093550E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Przygotował: </w:t>
      </w:r>
      <w:proofErr w:type="spellStart"/>
      <w:r>
        <w:rPr>
          <w:color w:val="000000"/>
          <w:szCs w:val="20"/>
          <w:u w:color="000000"/>
        </w:rPr>
        <w:t>M.Czerski</w:t>
      </w:r>
      <w:proofErr w:type="spellEnd"/>
    </w:p>
    <w:sectPr w:rsidR="00C1655C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0E" w:rsidRDefault="0093550E">
      <w:r>
        <w:separator/>
      </w:r>
    </w:p>
  </w:endnote>
  <w:endnote w:type="continuationSeparator" w:id="0">
    <w:p w:rsidR="0093550E" w:rsidRDefault="0093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1655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655C" w:rsidRDefault="0093550E">
          <w:pPr>
            <w:jc w:val="left"/>
            <w:rPr>
              <w:sz w:val="18"/>
            </w:rPr>
          </w:pPr>
          <w:r>
            <w:rPr>
              <w:sz w:val="18"/>
            </w:rPr>
            <w:t>Pro</w:t>
          </w:r>
          <w:r>
            <w:rPr>
              <w:sz w:val="18"/>
            </w:rPr>
            <w:t>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655C" w:rsidRDefault="00C1655C">
          <w:pPr>
            <w:jc w:val="right"/>
            <w:rPr>
              <w:sz w:val="18"/>
            </w:rPr>
          </w:pPr>
        </w:p>
      </w:tc>
    </w:tr>
  </w:tbl>
  <w:p w:rsidR="00C1655C" w:rsidRDefault="00C1655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1655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655C" w:rsidRDefault="0093550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655C" w:rsidRDefault="00C1655C">
          <w:pPr>
            <w:jc w:val="right"/>
            <w:rPr>
              <w:sz w:val="18"/>
            </w:rPr>
          </w:pPr>
        </w:p>
      </w:tc>
    </w:tr>
  </w:tbl>
  <w:p w:rsidR="00C1655C" w:rsidRDefault="00C165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0E" w:rsidRDefault="0093550E">
      <w:r>
        <w:separator/>
      </w:r>
    </w:p>
  </w:footnote>
  <w:footnote w:type="continuationSeparator" w:id="0">
    <w:p w:rsidR="0093550E" w:rsidRDefault="0093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3550E"/>
    <w:rsid w:val="00A77B3E"/>
    <w:rsid w:val="00C1655C"/>
    <w:rsid w:val="00CA2A55"/>
    <w:rsid w:val="00E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94189"/>
  <w15:docId w15:val="{96938817-C571-4138-8D77-3E858642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4101</Words>
  <Characters>24611</Characters>
  <Application>Microsoft Office Word</Application>
  <DocSecurity>0</DocSecurity>
  <Lines>205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stwierdzenia nienaruszania przez projekt „Miejscowego planu zagospodarowania przestrzennego Wybrzeża Jeziora Zegrzyńskiego – Pilawa, w^gminie Nieporęt – część A” ustaleń „Studium uwarunkowań i^kierunków zagospodarowania przestrzennego gminy Nieporęt”</dc:subject>
  <dc:creator>w.dzwonek</dc:creator>
  <cp:lastModifiedBy>Wiktoria Dzwonek</cp:lastModifiedBy>
  <cp:revision>2</cp:revision>
  <dcterms:created xsi:type="dcterms:W3CDTF">2021-09-10T10:36:00Z</dcterms:created>
  <dcterms:modified xsi:type="dcterms:W3CDTF">2021-09-10T10:36:00Z</dcterms:modified>
  <cp:category>Akt prawny</cp:category>
</cp:coreProperties>
</file>