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6D6388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6D6388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6D6388">
      <w:pPr>
        <w:keepNext/>
        <w:spacing w:after="480"/>
        <w:jc w:val="center"/>
      </w:pPr>
      <w:r>
        <w:rPr>
          <w:b/>
        </w:rPr>
        <w:t>w sprawie pokrycia części kosztów gospodarowania odpadami komunalnymi z dochodów własnych niepochodzących z pobranej opłaty za gospodarowanie odpadami komunalnymi</w:t>
      </w:r>
    </w:p>
    <w:p w:rsidR="00A77B3E" w:rsidRDefault="006D6388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</w:t>
      </w:r>
      <w:r>
        <w:t>podstawie art. 18 ust. 2 pkt  </w:t>
      </w:r>
      <w:hyperlink r:id="rId6" w:history="1">
        <w:r>
          <w:rPr>
            <w:rStyle w:val="Hipercze"/>
            <w:color w:val="000000"/>
            <w:u w:val="none" w:color="000000"/>
          </w:rPr>
          <w:t>15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 ustawy z dnia 8 marca 1990 r. o samorządzie gminnym (Dz. U. z 2021 r. poz. 1372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 xml:space="preserve">. zm.) oraz </w:t>
      </w:r>
      <w:hyperlink r:id="rId7" w:history="1">
        <w:r>
          <w:rPr>
            <w:rStyle w:val="Hipercze"/>
            <w:color w:val="000000"/>
            <w:u w:val="none" w:color="000000"/>
          </w:rPr>
          <w:t>art. 6r ust. 2da pkt 1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 ustawy z dnia 13 września 19</w:t>
      </w:r>
      <w:r>
        <w:rPr>
          <w:color w:val="000000"/>
          <w:u w:color="000000"/>
        </w:rPr>
        <w:t>96 r. o utrzymaniu czystości i porządku w gminach (Dz. U. z 2021 r. poz. 888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Rada Gminy Nieporęt uchwala, co następuje:</w:t>
      </w:r>
    </w:p>
    <w:p w:rsidR="00A77B3E" w:rsidRDefault="006D638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Postanawia się o pokryciu w roku 2021 części kosztów gospodarowania odpadami komunalnymi z dochodów własnych niepochod</w:t>
      </w:r>
      <w:r>
        <w:rPr>
          <w:color w:val="000000"/>
          <w:u w:color="000000"/>
        </w:rPr>
        <w:t>zących z pobranej opłaty za gospodarowanie odpadami komunalnymi, wynikających z różnicy powstałej pomiędzy dochodami z pobranej opłaty za zagospodarowanie odpadami komunalnymi, a kosztami funkcjonowania systemu gospodarowania odpadami komunalnymi.</w:t>
      </w:r>
    </w:p>
    <w:p w:rsidR="00A77B3E" w:rsidRDefault="006D638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</w:t>
      </w:r>
      <w:r>
        <w:rPr>
          <w:color w:val="000000"/>
          <w:u w:color="000000"/>
        </w:rPr>
        <w:t>onanie uchwały powierza się Wójtowi Gminy Nieporęt.</w:t>
      </w:r>
    </w:p>
    <w:p w:rsidR="00A77B3E" w:rsidRDefault="006D638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6D36C5" w:rsidRDefault="006D36C5">
      <w:pPr>
        <w:spacing w:before="120" w:after="120"/>
        <w:jc w:val="center"/>
        <w:rPr>
          <w:b/>
          <w:spacing w:val="20"/>
        </w:rPr>
      </w:pPr>
    </w:p>
    <w:p w:rsidR="006D36C5" w:rsidRDefault="006D36C5">
      <w:pPr>
        <w:spacing w:before="120" w:after="120"/>
        <w:jc w:val="center"/>
        <w:rPr>
          <w:b/>
          <w:spacing w:val="20"/>
        </w:rPr>
      </w:pPr>
    </w:p>
    <w:p w:rsidR="006D36C5" w:rsidRDefault="006D36C5">
      <w:pPr>
        <w:spacing w:before="120" w:after="120"/>
        <w:jc w:val="center"/>
        <w:rPr>
          <w:b/>
          <w:spacing w:val="20"/>
        </w:rPr>
      </w:pPr>
    </w:p>
    <w:p w:rsidR="006D36C5" w:rsidRDefault="006D36C5">
      <w:pPr>
        <w:spacing w:before="120" w:after="120"/>
        <w:jc w:val="center"/>
        <w:rPr>
          <w:b/>
          <w:spacing w:val="20"/>
        </w:rPr>
      </w:pPr>
    </w:p>
    <w:p w:rsidR="006D36C5" w:rsidRDefault="006D36C5">
      <w:pPr>
        <w:spacing w:before="120" w:after="120"/>
        <w:jc w:val="center"/>
        <w:rPr>
          <w:b/>
          <w:spacing w:val="20"/>
        </w:rPr>
      </w:pPr>
    </w:p>
    <w:p w:rsidR="006D36C5" w:rsidRDefault="006D36C5">
      <w:pPr>
        <w:spacing w:before="120" w:after="120"/>
        <w:jc w:val="center"/>
        <w:rPr>
          <w:b/>
          <w:spacing w:val="20"/>
        </w:rPr>
      </w:pPr>
    </w:p>
    <w:p w:rsidR="006D36C5" w:rsidRDefault="006D36C5">
      <w:pPr>
        <w:spacing w:before="120" w:after="120"/>
        <w:jc w:val="center"/>
        <w:rPr>
          <w:b/>
          <w:spacing w:val="20"/>
        </w:rPr>
      </w:pPr>
    </w:p>
    <w:p w:rsidR="006D36C5" w:rsidRDefault="006D36C5">
      <w:pPr>
        <w:spacing w:before="120" w:after="120"/>
        <w:jc w:val="center"/>
        <w:rPr>
          <w:b/>
          <w:spacing w:val="20"/>
        </w:rPr>
      </w:pPr>
    </w:p>
    <w:p w:rsidR="006D36C5" w:rsidRDefault="006D36C5">
      <w:pPr>
        <w:spacing w:before="120" w:after="120"/>
        <w:jc w:val="center"/>
        <w:rPr>
          <w:b/>
          <w:spacing w:val="20"/>
        </w:rPr>
      </w:pPr>
    </w:p>
    <w:p w:rsidR="006D36C5" w:rsidRDefault="006D36C5">
      <w:pPr>
        <w:spacing w:before="120" w:after="120"/>
        <w:jc w:val="center"/>
        <w:rPr>
          <w:b/>
          <w:spacing w:val="20"/>
        </w:rPr>
      </w:pPr>
    </w:p>
    <w:p w:rsidR="006D36C5" w:rsidRDefault="006D36C5">
      <w:pPr>
        <w:spacing w:before="120" w:after="120"/>
        <w:jc w:val="center"/>
        <w:rPr>
          <w:b/>
          <w:spacing w:val="20"/>
        </w:rPr>
      </w:pPr>
    </w:p>
    <w:p w:rsidR="006D36C5" w:rsidRDefault="006D36C5">
      <w:pPr>
        <w:spacing w:before="120" w:after="120"/>
        <w:jc w:val="center"/>
        <w:rPr>
          <w:b/>
          <w:spacing w:val="20"/>
        </w:rPr>
      </w:pPr>
    </w:p>
    <w:p w:rsidR="006D36C5" w:rsidRDefault="006D36C5">
      <w:pPr>
        <w:spacing w:before="120" w:after="120"/>
        <w:jc w:val="center"/>
        <w:rPr>
          <w:b/>
          <w:spacing w:val="20"/>
        </w:rPr>
      </w:pPr>
    </w:p>
    <w:p w:rsidR="006D36C5" w:rsidRDefault="006D36C5">
      <w:pPr>
        <w:spacing w:before="120" w:after="120"/>
        <w:jc w:val="center"/>
        <w:rPr>
          <w:b/>
          <w:spacing w:val="20"/>
        </w:rPr>
      </w:pPr>
    </w:p>
    <w:p w:rsidR="006D36C5" w:rsidRDefault="006D36C5">
      <w:pPr>
        <w:spacing w:before="120" w:after="120"/>
        <w:jc w:val="center"/>
        <w:rPr>
          <w:b/>
          <w:spacing w:val="20"/>
        </w:rPr>
      </w:pPr>
    </w:p>
    <w:p w:rsidR="006D36C5" w:rsidRDefault="006D36C5">
      <w:pPr>
        <w:spacing w:before="120" w:after="120"/>
        <w:jc w:val="center"/>
        <w:rPr>
          <w:b/>
          <w:spacing w:val="20"/>
        </w:rPr>
      </w:pPr>
    </w:p>
    <w:p w:rsidR="006D36C5" w:rsidRDefault="006D36C5">
      <w:pPr>
        <w:spacing w:before="120" w:after="120"/>
        <w:jc w:val="center"/>
        <w:rPr>
          <w:b/>
          <w:spacing w:val="20"/>
        </w:rPr>
      </w:pPr>
    </w:p>
    <w:p w:rsidR="006D36C5" w:rsidRDefault="006D36C5">
      <w:pPr>
        <w:spacing w:before="120" w:after="120"/>
        <w:jc w:val="center"/>
        <w:rPr>
          <w:b/>
          <w:spacing w:val="20"/>
        </w:rPr>
      </w:pPr>
    </w:p>
    <w:p w:rsidR="006D36C5" w:rsidRDefault="006D36C5">
      <w:pPr>
        <w:spacing w:before="120" w:after="120"/>
        <w:jc w:val="center"/>
        <w:rPr>
          <w:b/>
          <w:spacing w:val="20"/>
        </w:rPr>
      </w:pPr>
    </w:p>
    <w:p w:rsidR="006D36C5" w:rsidRDefault="006D36C5">
      <w:pPr>
        <w:spacing w:before="120" w:after="120"/>
        <w:jc w:val="center"/>
        <w:rPr>
          <w:b/>
          <w:spacing w:val="20"/>
        </w:rPr>
      </w:pPr>
    </w:p>
    <w:p w:rsidR="006D36C5" w:rsidRDefault="006D36C5">
      <w:pPr>
        <w:spacing w:before="120" w:after="120"/>
        <w:jc w:val="center"/>
        <w:rPr>
          <w:b/>
          <w:spacing w:val="20"/>
        </w:rPr>
      </w:pPr>
    </w:p>
    <w:p w:rsidR="006D36C5" w:rsidRDefault="006D36C5">
      <w:pPr>
        <w:spacing w:before="120" w:after="120"/>
        <w:jc w:val="center"/>
        <w:rPr>
          <w:b/>
          <w:spacing w:val="20"/>
        </w:rPr>
      </w:pPr>
    </w:p>
    <w:p w:rsidR="006D36C5" w:rsidRDefault="006D36C5">
      <w:pPr>
        <w:spacing w:before="120" w:after="120"/>
        <w:jc w:val="center"/>
        <w:rPr>
          <w:b/>
          <w:spacing w:val="20"/>
        </w:rPr>
      </w:pPr>
    </w:p>
    <w:p w:rsidR="006D36C5" w:rsidRDefault="006D36C5">
      <w:pPr>
        <w:spacing w:before="120" w:after="120"/>
        <w:jc w:val="center"/>
        <w:rPr>
          <w:b/>
          <w:spacing w:val="20"/>
        </w:rPr>
      </w:pPr>
    </w:p>
    <w:p w:rsidR="00A77B3E" w:rsidRDefault="006D6388">
      <w:pPr>
        <w:spacing w:before="120" w:after="120"/>
        <w:jc w:val="center"/>
        <w:rPr>
          <w:color w:val="000000"/>
          <w:u w:color="000000"/>
        </w:rPr>
      </w:pPr>
      <w:bookmarkStart w:id="0" w:name="_GoBack"/>
      <w:bookmarkEnd w:id="0"/>
      <w:r>
        <w:rPr>
          <w:b/>
          <w:spacing w:val="20"/>
        </w:rPr>
        <w:lastRenderedPageBreak/>
        <w:t>Uzasadnienie</w:t>
      </w:r>
    </w:p>
    <w:p w:rsidR="00A77B3E" w:rsidRDefault="006D6388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do projektu uchwały w sprawie pokrycia części kosztów gospodarowania odpadami komunalnymi z dochodów własnych niepochodzących z pobranej opłaty </w:t>
      </w:r>
      <w:r>
        <w:rPr>
          <w:b/>
          <w:color w:val="000000"/>
          <w:u w:color="000000"/>
        </w:rPr>
        <w:t>za gospodarowanie odpadami komunalnymi</w:t>
      </w:r>
    </w:p>
    <w:p w:rsidR="00A77B3E" w:rsidRDefault="006D6388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Zgodnie z art. 18 ust. 2 pkt 15 ustawy z dnia 8 marca 1990 r. o samorządzie gminnym (Dz. U. z 2021 r. poz. 1372 z </w:t>
      </w:r>
      <w:proofErr w:type="spellStart"/>
      <w:r>
        <w:rPr>
          <w:b/>
          <w:color w:val="000000"/>
          <w:u w:color="000000"/>
        </w:rPr>
        <w:t>późn</w:t>
      </w:r>
      <w:proofErr w:type="spellEnd"/>
      <w:r>
        <w:rPr>
          <w:b/>
          <w:color w:val="000000"/>
          <w:u w:color="000000"/>
        </w:rPr>
        <w:t>. zm.)</w:t>
      </w:r>
      <w:r>
        <w:rPr>
          <w:color w:val="000000"/>
          <w:u w:color="000000"/>
        </w:rPr>
        <w:t xml:space="preserve"> - „do wyłącznej właściwości rady gminy należy stanowienie w innych sprawach zastrzeżonych u</w:t>
      </w:r>
      <w:r>
        <w:rPr>
          <w:color w:val="000000"/>
          <w:u w:color="000000"/>
        </w:rPr>
        <w:t>stawami do kompetencji rady gminy.”</w:t>
      </w:r>
    </w:p>
    <w:p w:rsidR="00A77B3E" w:rsidRDefault="006D6388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Zgodnie z art. 6r ust. 2da pkt 1 ustawy z dnia 13 września 1996 r. o utrzymaniu czystości  i porządku w gminach (Dz. U. z 2021 r. poz. 888 z </w:t>
      </w:r>
      <w:proofErr w:type="spellStart"/>
      <w:r>
        <w:rPr>
          <w:b/>
          <w:color w:val="000000"/>
          <w:u w:color="000000"/>
        </w:rPr>
        <w:t>późn</w:t>
      </w:r>
      <w:proofErr w:type="spellEnd"/>
      <w:r>
        <w:rPr>
          <w:b/>
          <w:color w:val="000000"/>
          <w:u w:color="000000"/>
        </w:rPr>
        <w:t xml:space="preserve">. zm.) – </w:t>
      </w:r>
      <w:r>
        <w:rPr>
          <w:color w:val="000000"/>
          <w:u w:color="000000"/>
        </w:rPr>
        <w:t> Rada gminy może postanowić, w drodze uchwały, o pokryciu części k</w:t>
      </w:r>
      <w:r>
        <w:rPr>
          <w:color w:val="000000"/>
          <w:u w:color="000000"/>
        </w:rPr>
        <w:t>osztów gospodarowania odpadami komunalnymi z dochodów własnych niepochodzących z pobranej opłaty za gospodarowanie odpadami komunalnymi, w przypadku gdy: środki pozyskane z opłat za gospodarowanie odpadami komunalnymi są niewystarczające na pokrycie kosztó</w:t>
      </w:r>
      <w:r>
        <w:rPr>
          <w:color w:val="000000"/>
          <w:u w:color="000000"/>
        </w:rPr>
        <w:t>w funkcjonowania systemu gospodarowania odpadami komunalnymi, w tym kosztów, o których mowa w ust. 2-2c czyli kosztów:</w:t>
      </w:r>
    </w:p>
    <w:p w:rsidR="00A77B3E" w:rsidRDefault="006D638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·odbierania, transportu, zbierania, odzysku i unieszkodliwiania odpadów komunalnych;</w:t>
      </w:r>
    </w:p>
    <w:p w:rsidR="00A77B3E" w:rsidRDefault="006D638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·tworzenia i utrzymania punktów selektywnego zbieran</w:t>
      </w:r>
      <w:r>
        <w:rPr>
          <w:color w:val="000000"/>
          <w:u w:color="000000"/>
        </w:rPr>
        <w:t>ia odpadów komunalnych;</w:t>
      </w:r>
    </w:p>
    <w:p w:rsidR="00A77B3E" w:rsidRDefault="006D638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·obsługi administracyjnej tego systemu;</w:t>
      </w:r>
    </w:p>
    <w:p w:rsidR="00A77B3E" w:rsidRDefault="006D638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·edukacji ekologicznej w zakresie prawidłowego postępowania z odpadami komunalnymi.</w:t>
      </w:r>
    </w:p>
    <w:p w:rsidR="00A77B3E" w:rsidRDefault="006D638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Koszty obejmują także wyposażenie nieruchomości w pojemniki lub worki do zbierania odpadów komunalnych oraz </w:t>
      </w:r>
      <w:r>
        <w:rPr>
          <w:color w:val="000000"/>
          <w:u w:color="000000"/>
        </w:rPr>
        <w:t>koszty utrzymywania pojemników w odpowiednim stanie sanitarnym, porządkowym i technicznym, koszty usunięcia odpadów komunalnych z miejsc nieprzeznaczonych do ich składowania i magazynowania, koszty wyposażenia terenów przeznaczonych do użytku publicznego w</w:t>
      </w:r>
      <w:r>
        <w:rPr>
          <w:color w:val="000000"/>
          <w:u w:color="000000"/>
        </w:rPr>
        <w:t> pojemniki lub worki, przeznaczone do zbierania odpadów komunalnych, ich opróżnianie oraz utrzymywanie tych pojemników w odpowiednim stanie sanitarnym, porządkowym i technicznym oraz organizacji i utrzymania w odpowiednim stanie sanitarnym i porządkowym mi</w:t>
      </w:r>
      <w:r>
        <w:rPr>
          <w:color w:val="000000"/>
          <w:u w:color="000000"/>
        </w:rPr>
        <w:t>ejsc gromadzenia odpadów.</w:t>
      </w:r>
    </w:p>
    <w:p w:rsidR="00A77B3E" w:rsidRDefault="006D638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Gminie Nieporęt zgodnie z uchwałą Nr XXIX/82/2020 z dnia 27 sierpnia 2020 roku obowiązuje stawka 29 zł miesięcznie od każdej osoby zamieszkującej nieruchomość przy założeniu selektywnego zbierania odpadów. Powyższa uchwała zakła</w:t>
      </w:r>
      <w:r>
        <w:rPr>
          <w:color w:val="000000"/>
          <w:u w:color="000000"/>
        </w:rPr>
        <w:t xml:space="preserve">da ponadto dwukrotność opłaty przy niewywiązywaniu się z obowiązku selektywnego zbierania odpadów komunalnych oraz częściowe zwolnienie z opłaty w wysokości 2 zł w związku z kompostowaniem bioodpadów w przydomowym kompostowniku. Z uwagi na warunki rynkowe </w:t>
      </w:r>
      <w:r>
        <w:rPr>
          <w:color w:val="000000"/>
          <w:u w:color="000000"/>
        </w:rPr>
        <w:t>tj. ceny odbieranych odpadów, ilości złożonych deklaracji oraz ilość zgłoszonych osób w deklaracjach, a także ilości wytwarzanych odpadów w 2021 roku odnotowujemy niebilansowanie się systemu gospodarowania odpadami komunalnymi w naszej Gminie.</w:t>
      </w:r>
    </w:p>
    <w:p w:rsidR="00A77B3E" w:rsidRDefault="006D638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Powyższe pot</w:t>
      </w:r>
      <w:r>
        <w:rPr>
          <w:color w:val="000000"/>
          <w:u w:color="000000"/>
        </w:rPr>
        <w:t>wierdzają przedstawione poniższe kwoty:</w:t>
      </w:r>
    </w:p>
    <w:p w:rsidR="00A77B3E" w:rsidRDefault="006D638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Plan na 2021 rok:</w:t>
      </w:r>
    </w:p>
    <w:p w:rsidR="00A77B3E" w:rsidRDefault="006D638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Dochody: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5 200 000,00 zł</w:t>
      </w:r>
    </w:p>
    <w:p w:rsidR="00A77B3E" w:rsidRDefault="006D638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Wydatki: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7 776 100,00 zł</w:t>
      </w:r>
    </w:p>
    <w:p w:rsidR="00A77B3E" w:rsidRDefault="006D638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Wykonanie na 31.10.2021 roku:</w:t>
      </w:r>
    </w:p>
    <w:p w:rsidR="00A77B3E" w:rsidRDefault="006D638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Dochody z opłat mieszkańców:</w:t>
      </w:r>
      <w:r>
        <w:rPr>
          <w:color w:val="000000"/>
          <w:u w:color="000000"/>
        </w:rPr>
        <w:tab/>
        <w:t>4 577 768,70 zł</w:t>
      </w:r>
    </w:p>
    <w:p w:rsidR="00A77B3E" w:rsidRDefault="006D638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Wydatki: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5 471 349,97 zł</w:t>
      </w:r>
    </w:p>
    <w:p w:rsidR="00A77B3E" w:rsidRDefault="006D638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 uwagi na powyższe podjęcie </w:t>
      </w:r>
      <w:r>
        <w:rPr>
          <w:color w:val="000000"/>
          <w:u w:color="000000"/>
        </w:rPr>
        <w:t>przedmiotowej uchwały jest zasadne.</w:t>
      </w:r>
    </w:p>
    <w:p w:rsidR="00A77B3E" w:rsidRDefault="006D638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sectPr w:rsidR="00A77B3E">
      <w:footerReference w:type="default" r:id="rId8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388" w:rsidRDefault="006D6388">
      <w:r>
        <w:separator/>
      </w:r>
    </w:p>
  </w:endnote>
  <w:endnote w:type="continuationSeparator" w:id="0">
    <w:p w:rsidR="006D6388" w:rsidRDefault="006D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8687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8687D" w:rsidRDefault="006D638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8687D" w:rsidRDefault="00D8687D">
          <w:pPr>
            <w:jc w:val="right"/>
            <w:rPr>
              <w:sz w:val="18"/>
            </w:rPr>
          </w:pPr>
        </w:p>
      </w:tc>
    </w:tr>
  </w:tbl>
  <w:p w:rsidR="00D8687D" w:rsidRDefault="00D8687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388" w:rsidRDefault="006D6388">
      <w:r>
        <w:separator/>
      </w:r>
    </w:p>
  </w:footnote>
  <w:footnote w:type="continuationSeparator" w:id="0">
    <w:p w:rsidR="006D6388" w:rsidRDefault="006D6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D36C5"/>
    <w:rsid w:val="006D6388"/>
    <w:rsid w:val="00A77B3E"/>
    <w:rsid w:val="00CA2A55"/>
    <w:rsid w:val="00D8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601C2"/>
  <w15:docId w15:val="{F78A765A-103B-4515-B20D-F430E3003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x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3554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pokrycia części kosztów gospodarowania odpadami komunalnymi z^dochodów własnych niepochodzących z^pobranej opłaty za gospodarowanie odpadami komunalnymi</dc:subject>
  <dc:creator>w.dzwonek</dc:creator>
  <cp:lastModifiedBy>Wiktoria Dzwonek</cp:lastModifiedBy>
  <cp:revision>2</cp:revision>
  <dcterms:created xsi:type="dcterms:W3CDTF">2021-11-16T08:03:00Z</dcterms:created>
  <dcterms:modified xsi:type="dcterms:W3CDTF">2021-11-16T08:03:00Z</dcterms:modified>
  <cp:category>Akt prawny</cp:category>
</cp:coreProperties>
</file>