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A713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A713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CA7136">
      <w:pPr>
        <w:keepNext/>
        <w:spacing w:after="480"/>
        <w:jc w:val="center"/>
      </w:pPr>
      <w:r>
        <w:rPr>
          <w:b/>
        </w:rPr>
        <w:t>w sprawie zasad przyznawania diet oraz zwrotu kosztów podróży służbowych</w:t>
      </w:r>
      <w:r>
        <w:rPr>
          <w:b/>
        </w:rPr>
        <w:br/>
        <w:t>radnym Gminy Nieporęt</w:t>
      </w:r>
    </w:p>
    <w:p w:rsidR="00A77B3E" w:rsidRDefault="00CA7136">
      <w:pPr>
        <w:keepLines/>
        <w:spacing w:before="120" w:after="120"/>
        <w:ind w:firstLine="227"/>
      </w:pPr>
      <w:r>
        <w:t>Na podstawie art. 18 ust. 2 pkt 15, art. 25 ust. 4, ust. 6 i ust. 8 </w:t>
      </w:r>
      <w:r>
        <w:t>ustawy z dnia 8 marca 1990 r. o samorządzie gminnym (Dz. U. z 2021 r. poz. 1372 ze zm.) oraz  § 3 pkt 3 rozporządzenia Rady Ministrów z dnia 27 października 2021 r. w sprawie maksymalnej wysokości diet przysługujących radnemu gminy (Dz. U. z 2021 r. poz. 1</w:t>
      </w:r>
      <w:r>
        <w:t>974), w związku art. 18 ustawy z dnia 17 września 2021 r. o zmianie ustawy o wynagrodzeniu osób zajmujących kierownicze stanowiska państwowe oraz niektórych innych ustaw (Dz.U. z 2021 r. poz. 1834) Rada Gminy Nieporęt uchwala, co następuje:</w:t>
      </w:r>
    </w:p>
    <w:p w:rsidR="00A77B3E" w:rsidRDefault="00CA7136">
      <w:pPr>
        <w:keepLines/>
        <w:spacing w:before="120" w:after="120"/>
        <w:ind w:firstLine="340"/>
      </w:pPr>
      <w:r>
        <w:rPr>
          <w:b/>
        </w:rPr>
        <w:t>§ 1. </w:t>
      </w:r>
      <w:r>
        <w:t>Ustala się</w:t>
      </w:r>
      <w:r>
        <w:t xml:space="preserve"> zasady przyznawania diet oraz zwrotu kosztów podróży służbowych radnym Gminy Nieporęt, w tym wysokość diet i zasady ich wypłaty, określone w niniejszej uchwale.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Podstawą ustalenia wysokości diety radnego jest 2,4 - krotność kwoty bazowej określanej w</w:t>
      </w:r>
      <w:r>
        <w:t xml:space="preserve"> ustawie budżetowej dla osób zajmujących kierownicze stanowiska państwowe na podstawie przepisów </w:t>
      </w:r>
      <w:hyperlink r:id="rId6" w:history="1">
        <w:r>
          <w:rPr>
            <w:rStyle w:val="Hipercze"/>
            <w:color w:val="000000"/>
            <w:u w:val="none" w:color="000000"/>
          </w:rPr>
          <w:t>ustawy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z dnia 23 grudnia 1999 r. o kształtowaniu wynagrodzeń w państwowej sferze budżetowej oraz o zmianie niektórych ust</w:t>
      </w:r>
      <w:r>
        <w:rPr>
          <w:color w:val="000000"/>
          <w:u w:color="000000"/>
        </w:rPr>
        <w:t>aw (Dz. U. z 2020 r. poz. 1658).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Wysokość miesięcznej diety radnego w zależności od pełnionej funkcji wynosi: </w:t>
      </w:r>
    </w:p>
    <w:p w:rsidR="00A77B3E" w:rsidRDefault="00CA71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dla przewodniczącego Rady Gminy Nieporęt </w:t>
      </w:r>
      <w:r>
        <w:rPr>
          <w:b/>
          <w:color w:val="000000"/>
          <w:u w:color="000000"/>
        </w:rPr>
        <w:t>- 50 %;</w:t>
      </w:r>
    </w:p>
    <w:p w:rsidR="00A77B3E" w:rsidRDefault="00CA71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dla wiceprzewodniczącego Rady Gminy Nieporęt - </w:t>
      </w:r>
      <w:r>
        <w:rPr>
          <w:b/>
          <w:color w:val="000000"/>
          <w:u w:color="000000"/>
        </w:rPr>
        <w:t>48</w:t>
      </w:r>
      <w:r>
        <w:rPr>
          <w:color w:val="000000"/>
          <w:u w:color="000000"/>
        </w:rPr>
        <w:t xml:space="preserve"> %;</w:t>
      </w:r>
    </w:p>
    <w:p w:rsidR="00A77B3E" w:rsidRDefault="00CA71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dla przewodniczącego komisji stałej Rady Gminy Nieporęt - </w:t>
      </w:r>
      <w:r>
        <w:rPr>
          <w:b/>
          <w:color w:val="000000"/>
          <w:u w:color="000000"/>
        </w:rPr>
        <w:t>47 %</w:t>
      </w:r>
      <w:r>
        <w:rPr>
          <w:color w:val="000000"/>
          <w:u w:color="000000"/>
        </w:rPr>
        <w:t>;</w:t>
      </w:r>
    </w:p>
    <w:p w:rsidR="00A77B3E" w:rsidRDefault="00CA71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dla przewodniczącego komisji doraźnej Rady Gminy Nieporęt - </w:t>
      </w:r>
      <w:r>
        <w:rPr>
          <w:b/>
          <w:color w:val="000000"/>
          <w:u w:color="000000"/>
        </w:rPr>
        <w:t>46 %</w:t>
      </w:r>
      <w:r>
        <w:rPr>
          <w:color w:val="000000"/>
          <w:u w:color="000000"/>
        </w:rPr>
        <w:t>;</w:t>
      </w:r>
    </w:p>
    <w:p w:rsidR="00A77B3E" w:rsidRDefault="00CA71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dla radnego Gminy Nieporęt nie pełniącego funkcji wymienionych w pkt. 1- 4 - </w:t>
      </w:r>
      <w:r>
        <w:rPr>
          <w:b/>
          <w:color w:val="000000"/>
          <w:u w:color="000000"/>
        </w:rPr>
        <w:t xml:space="preserve">45 </w:t>
      </w:r>
      <w:r>
        <w:rPr>
          <w:color w:val="000000"/>
          <w:u w:color="000000"/>
        </w:rPr>
        <w:t>%, podstawy, o której mowa w § 2.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</w:t>
      </w:r>
      <w:r>
        <w:rPr>
          <w:color w:val="000000"/>
          <w:u w:color="000000"/>
        </w:rPr>
        <w:t>rzypadku pełnienia przez radnego kilku funkcji, radnemu przysługuje jedna dieta w wyższej wysokości.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Wysokość miesięcznej diety, o której mowa w § 3 ust. 1 ulega obniżeniu o 10% za każdą nieobecność radnego na sesji Rady Gminy Nieporęt lub posiedze</w:t>
      </w:r>
      <w:r>
        <w:rPr>
          <w:color w:val="000000"/>
          <w:u w:color="000000"/>
        </w:rPr>
        <w:t xml:space="preserve">niu komisji Rady Gminy Nieporęt, której radny jest członkiem. 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wspólnego posiedzenia komisji Rady Gminy Nieporęt, których radny jest członkiem, wysokość miesięcznej diety, o której mowa w § 3 ust. 1 ulega obniżeniu o 15% za każdą nieobecność</w:t>
      </w:r>
      <w:r>
        <w:rPr>
          <w:color w:val="000000"/>
          <w:u w:color="000000"/>
        </w:rPr>
        <w:t xml:space="preserve"> radnego na wspólnym posiedzeniu.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Dieta nie przysługuje radnemu w miesiącu, w którym nie odbywały się sesje Rady Gminy Nieporęt lub posiedzenia komisji Rady Gminy Nieporęt, których radny jest członkiem.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przypadku zmiany w trakcie miesiąca ka</w:t>
      </w:r>
      <w:r>
        <w:rPr>
          <w:color w:val="000000"/>
          <w:u w:color="000000"/>
        </w:rPr>
        <w:t>lendarzowego funkcji pełnionej przez radnego, wysokość diety za dany miesiąc ustala się proporcjonalnie do czasu pełnienia każdej z funkcji, przyjmując jeden dzień pełnienia obowiązków za 1/30 wysokości diety.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wygaśnięcia mandatu radnego lub</w:t>
      </w:r>
      <w:r>
        <w:rPr>
          <w:color w:val="000000"/>
          <w:u w:color="000000"/>
        </w:rPr>
        <w:t xml:space="preserve"> rozpoczęcia sprawowania mandatu  w trakcie miesiąca kalendarzowego, wysokość diety za dany miesiąc ustala się proporcjonalnie do czasu sprawowania mandatu, przyjmując jeden dzień pełnienia obowiązków za 1/30 wysokości diety.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Podstawę do ustalenia </w:t>
      </w:r>
      <w:r>
        <w:rPr>
          <w:color w:val="000000"/>
          <w:u w:color="000000"/>
        </w:rPr>
        <w:t>wysokości diety radnego za dany miesiąc kalendarzowy oraz wypłacania tej diety stanowią listy obecności radnego na sesjach Rady Gminy Nieporęt i na posiedzeniach komisji Rady Gminy Nieporęt. Za prawidłowość sporządzenia list obecności odpowiedzialny jest p</w:t>
      </w:r>
      <w:r>
        <w:rPr>
          <w:color w:val="000000"/>
          <w:u w:color="000000"/>
        </w:rPr>
        <w:t xml:space="preserve">rzewodniczący danych obrad. 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Wypłata diet za dany miesiąc kalendarzowy następuje z dołu, w terminie do 10 dnia następnego miesiąca.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Diety wypłaca się przelewem na wskazane przez radnego konto bankowe, na podstawie zbiorczego zestawienia podpisanego p</w:t>
      </w:r>
      <w:r>
        <w:rPr>
          <w:color w:val="000000"/>
          <w:u w:color="000000"/>
        </w:rPr>
        <w:t>rzez Przewodniczącego Rady Gminy Nieporęt, sporządzanego w oparciu o listy obecności radnego na sesjach oraz na posiedzeniach komisji Rady Gminy Nieporęt w danym miesiącu.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Zwrot kosztów podróży służbowych radnym następuje na zasadach określonych w roz</w:t>
      </w:r>
      <w:r>
        <w:rPr>
          <w:color w:val="000000"/>
          <w:u w:color="000000"/>
        </w:rPr>
        <w:t>porządzeniu Ministra Spraw Wewnętrznych i Administracji z dnia 31 lipca 2000 r.  w sprawie sposobu ustalenia należności z tytułu zwrotu kosztów podróży służbowych radnych gminy (Dz. U. z 2000 r. Nr 66, poz.800 ze zm.).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 Nieporęt.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Traci moc uchwałę Nr 105/XXVIII/2000 Rady Gminy Nieporęt z dnia 29 sierpnia 2000 r. w sprawie ustalenia zasad przyznawania diet dla radnych Gminy Nieporęt.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Postanowienia niniejszej uchwały mają zastosowanie do ustalania </w:t>
      </w:r>
      <w:r>
        <w:rPr>
          <w:color w:val="000000"/>
          <w:u w:color="000000"/>
        </w:rPr>
        <w:t>wysokości diet radnych należnych od dnia 1 sierpnia 2021 r.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podlega publikacji w Dzienniku Urzędowym Województwa Mazowieckiego.</w:t>
      </w:r>
    </w:p>
    <w:p w:rsidR="00A77B3E" w:rsidRDefault="00CA71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po upływie 14 dni od dnia ogłoszenia.</w:t>
      </w:r>
    </w:p>
    <w:p w:rsidR="006C7409" w:rsidRDefault="006C7409">
      <w:pPr>
        <w:keepLines/>
        <w:spacing w:before="120" w:after="120"/>
        <w:ind w:firstLine="340"/>
        <w:rPr>
          <w:color w:val="000000"/>
          <w:u w:color="000000"/>
        </w:rPr>
        <w:sectPr w:rsidR="006C7409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F66B7E" w:rsidRDefault="00F66B7E">
      <w:pPr>
        <w:rPr>
          <w:szCs w:val="20"/>
        </w:rPr>
      </w:pPr>
    </w:p>
    <w:p w:rsidR="00F66B7E" w:rsidRDefault="00CA713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zasad przyznawania diet oraz zwrotu kosztów podróży służbowych  radnym Gminy Nieporęt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25 ust. 4 ustawy z dnia 8 marca 1990 r. o samorządzie gmi</w:t>
      </w:r>
      <w:r>
        <w:rPr>
          <w:color w:val="000000"/>
          <w:szCs w:val="20"/>
          <w:u w:color="000000"/>
        </w:rPr>
        <w:t>nnym (Dz. U. z 2021 r. poz. 1372 ze zm.) – (dalej: Ustawa) - Na zasadach ustalonych przez radę gminy radnemu przysługują diety oraz zwrot kosztów podróży służbowych.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Dotychczas w sprawie diet dla radnych obowiązywał art. 25 ust. 6 Ustawy w brzmieniu: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„6. W</w:t>
      </w:r>
      <w:r>
        <w:rPr>
          <w:i/>
          <w:color w:val="000000"/>
          <w:szCs w:val="20"/>
          <w:u w:color="000000"/>
        </w:rPr>
        <w:t xml:space="preserve">ysokość diet przysługujących radnemu nie może przekroczyć w ciągu miesiąca łącznie </w:t>
      </w:r>
      <w:r>
        <w:rPr>
          <w:b/>
          <w:i/>
          <w:color w:val="000000"/>
          <w:szCs w:val="20"/>
          <w:u w:color="000000"/>
        </w:rPr>
        <w:t xml:space="preserve">półtorakrotności </w:t>
      </w:r>
      <w:r>
        <w:rPr>
          <w:i/>
          <w:color w:val="000000"/>
          <w:szCs w:val="20"/>
          <w:u w:color="000000"/>
        </w:rPr>
        <w:t>kwoty bazowej określonej w budżetowej dla osób zajmujących kierownicze stanowiska państwowe na podstawie przepisów z dnia 23 grudnia 1999 r. o kształtowaniu</w:t>
      </w:r>
      <w:r>
        <w:rPr>
          <w:i/>
          <w:color w:val="000000"/>
          <w:szCs w:val="20"/>
          <w:u w:color="000000"/>
        </w:rPr>
        <w:t xml:space="preserve"> wynagrodzeń w państwowej sferze budżetowej oraz o zmianie niektórych ustaw (Dz. U. z 2020 r. poz. 1658).”.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  Zgodnie z art. 2 ustawy z dnia 17 września 2021 r. o zmianie ustawy o wynagrodzeniu osób zajmujących kierownicze stanowiska państwowe oraz niek</w:t>
      </w:r>
      <w:r>
        <w:rPr>
          <w:color w:val="000000"/>
          <w:szCs w:val="20"/>
          <w:u w:color="000000"/>
        </w:rPr>
        <w:t>tórych innych ustaw (Dz. U. z 2021 r. poz. 1834): „W  </w:t>
      </w:r>
      <w:hyperlink r:id="rId8" w:history="1">
        <w:r>
          <w:rPr>
            <w:color w:val="000000"/>
            <w:szCs w:val="20"/>
            <w:u w:color="000000"/>
          </w:rPr>
          <w:t>ustawie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z dnia 8 marca 1990 r. o samorządzie gminnym (Dz. U. z 2021 r. poz. 1372) w </w:t>
      </w:r>
      <w:hyperlink r:id="rId9" w:history="1">
        <w:r w:rsidRPr="006C7409">
          <w:rPr>
            <w:szCs w:val="20"/>
            <w:u w:color="000000"/>
          </w:rPr>
          <w:t>art. 25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ust. 6 otrzymał brzmienie:</w:t>
      </w:r>
      <w:bookmarkStart w:id="0" w:name="_GoBack"/>
      <w:bookmarkEnd w:id="0"/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„6. </w:t>
      </w:r>
      <w:r>
        <w:rPr>
          <w:b/>
          <w:color w:val="000000"/>
          <w:szCs w:val="20"/>
          <w:u w:color="000000"/>
        </w:rPr>
        <w:t>Wysokość diet przysługujących radnemu nie może przekroczyć w ciągu miesiąca łącznie 2,4-krotności kwoty bazowej</w:t>
      </w:r>
      <w:r>
        <w:rPr>
          <w:color w:val="000000"/>
          <w:szCs w:val="20"/>
          <w:u w:color="000000"/>
        </w:rPr>
        <w:t xml:space="preserve"> określonej w </w:t>
      </w:r>
      <w:r>
        <w:rPr>
          <w:i/>
          <w:color w:val="000000"/>
          <w:szCs w:val="20"/>
          <w:u w:color="000000"/>
        </w:rPr>
        <w:t>ustawie</w:t>
      </w:r>
      <w:r>
        <w:rPr>
          <w:color w:val="000000"/>
          <w:szCs w:val="20"/>
          <w:u w:color="000000"/>
        </w:rPr>
        <w:t xml:space="preserve"> budżetowej dla osób zajmujących kierownicze stanowiska państwowe na podstawie przepisów </w:t>
      </w:r>
      <w:r>
        <w:rPr>
          <w:i/>
          <w:color w:val="000000"/>
          <w:szCs w:val="20"/>
          <w:u w:color="000000"/>
        </w:rPr>
        <w:t>ustawy</w:t>
      </w:r>
      <w:r>
        <w:rPr>
          <w:color w:val="000000"/>
          <w:szCs w:val="20"/>
          <w:u w:color="000000"/>
        </w:rPr>
        <w:t xml:space="preserve"> z dnia 23 grudnia 1999 r. o </w:t>
      </w:r>
      <w:r>
        <w:rPr>
          <w:color w:val="000000"/>
          <w:szCs w:val="20"/>
          <w:u w:color="000000"/>
        </w:rPr>
        <w:t xml:space="preserve">kształtowaniu wynagrodzeń w państwowej sferze budżetowej oraz o zmianie </w:t>
      </w:r>
      <w:r>
        <w:rPr>
          <w:i/>
          <w:color w:val="000000"/>
          <w:szCs w:val="20"/>
          <w:u w:color="000000"/>
        </w:rPr>
        <w:t>niektórych ustaw</w:t>
      </w:r>
      <w:r>
        <w:rPr>
          <w:color w:val="000000"/>
          <w:szCs w:val="20"/>
          <w:u w:color="000000"/>
        </w:rPr>
        <w:t xml:space="preserve"> (Dz. U. z 2020 r. poz. 1658).”.”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  Na podstawie art. 25 ust. 7 Ustawy - Rada Ministrów określa, w drodze rozporządzenia, maksymalną wysokość diet przysługujących ra</w:t>
      </w:r>
      <w:r>
        <w:rPr>
          <w:color w:val="000000"/>
          <w:szCs w:val="20"/>
          <w:u w:color="000000"/>
        </w:rPr>
        <w:t xml:space="preserve">dnemu w ciągu miesiąca, uwzględniając liczbę mieszkańców gminy, przy czym wysokość diety wymieniona w ust. 6 Ustawy oznacza </w:t>
      </w:r>
      <w:r>
        <w:rPr>
          <w:b/>
          <w:color w:val="000000"/>
          <w:szCs w:val="20"/>
          <w:u w:val="single" w:color="000000"/>
        </w:rPr>
        <w:t>maksymalną wysokość diet w gminach o największej liczbie mieszkańców.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Natomiast, zgodnie z § 3 pkt 3 rozporządzenia Rady Ministrów z</w:t>
      </w:r>
      <w:r>
        <w:rPr>
          <w:color w:val="000000"/>
          <w:szCs w:val="20"/>
          <w:u w:color="000000"/>
        </w:rPr>
        <w:t xml:space="preserve"> dnia 27 października 2021 r. </w:t>
      </w:r>
      <w:r>
        <w:rPr>
          <w:i/>
          <w:color w:val="000000"/>
          <w:szCs w:val="20"/>
          <w:u w:color="000000"/>
        </w:rPr>
        <w:t>w sprawie maksymalnej wysokości diet przysługujących radnemu gminy</w:t>
      </w:r>
      <w:r>
        <w:rPr>
          <w:color w:val="000000"/>
          <w:szCs w:val="20"/>
          <w:u w:color="000000"/>
        </w:rPr>
        <w:t xml:space="preserve"> (Dz. U. z 2021 r.      poz. 1974) - Radnemu przysługują w ciągu miesiąca diety w wysokości do:</w:t>
      </w:r>
      <w:r>
        <w:rPr>
          <w:b/>
          <w:color w:val="000000"/>
          <w:szCs w:val="20"/>
          <w:u w:color="000000"/>
        </w:rPr>
        <w:t xml:space="preserve"> 50% </w:t>
      </w:r>
      <w:r>
        <w:rPr>
          <w:b/>
          <w:color w:val="000000"/>
          <w:szCs w:val="20"/>
          <w:u w:val="single" w:color="000000"/>
        </w:rPr>
        <w:t xml:space="preserve">maksymalnej </w:t>
      </w:r>
      <w:r>
        <w:rPr>
          <w:b/>
          <w:color w:val="000000"/>
          <w:szCs w:val="20"/>
          <w:u w:color="000000"/>
        </w:rPr>
        <w:t>wysokości diety w gminach poniżej 15 tys. mieszk</w:t>
      </w:r>
      <w:r>
        <w:rPr>
          <w:b/>
          <w:color w:val="000000"/>
          <w:szCs w:val="20"/>
          <w:u w:color="000000"/>
        </w:rPr>
        <w:t>ańców.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25 ust. 8 Ustawy - Rada gminy przy ustalaniu wysokości diet radnych bierze pod uwagę funkcje pełnione przez radnego.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Zarówno z przepisów ustawy o samorządzie gminnym, jak i z ww. rozporządzenia wykonawczego do Ustawy wynika, że prz</w:t>
      </w:r>
      <w:r>
        <w:rPr>
          <w:color w:val="000000"/>
          <w:szCs w:val="20"/>
          <w:u w:color="000000"/>
        </w:rPr>
        <w:t>y ustalaniu wysokości diet radnych gminy, rada ma obowiązek wzięcia pod uwagę, zarówno liczbę mieszkańców danej gminy jak też funkcje pełnione przez radnych. Ponadto wysokość diet określonych w rozporządzeniu wykonawczym nie może przekroczyć limitów procen</w:t>
      </w:r>
      <w:r>
        <w:rPr>
          <w:color w:val="000000"/>
          <w:szCs w:val="20"/>
          <w:u w:color="000000"/>
        </w:rPr>
        <w:t>towych wskazanych w § 3 rozporządzenia.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Zgodnie z orzecznictwem sądów administracyjnych, </w:t>
      </w:r>
      <w:r>
        <w:rPr>
          <w:b/>
          <w:color w:val="000000"/>
          <w:szCs w:val="20"/>
          <w:u w:color="000000"/>
        </w:rPr>
        <w:t xml:space="preserve">dieta stanowi rekompensatę za utracone przez radnego zarobki, a zatem nie jest świadczeniem pracowniczym. </w:t>
      </w:r>
      <w:r>
        <w:rPr>
          <w:color w:val="000000"/>
          <w:szCs w:val="20"/>
          <w:u w:color="000000"/>
        </w:rPr>
        <w:t>Ustalona w stałej kwocie dieta w formie ryczałtu miesięczne</w:t>
      </w:r>
      <w:r>
        <w:rPr>
          <w:color w:val="000000"/>
          <w:szCs w:val="20"/>
          <w:u w:color="000000"/>
        </w:rPr>
        <w:t>go traci charakter rekompensaty utraconego wynagrodzenia, niezależnego od kosztów związanych z pełnieniem funkcji (wyrok NSA z dnia 26 czerwca 2014 r. sygn. akt II OSK 406/14). W wyroku z dnia  7 listopada 2017 r. sygn. II OSK 2794/16 wyrażone wyżej stanow</w:t>
      </w:r>
      <w:r>
        <w:rPr>
          <w:color w:val="000000"/>
          <w:szCs w:val="20"/>
          <w:u w:color="000000"/>
        </w:rPr>
        <w:t>isko NSA uzasadnił w następujący sposób: „</w:t>
      </w:r>
      <w:r>
        <w:rPr>
          <w:i/>
          <w:color w:val="000000"/>
          <w:szCs w:val="20"/>
          <w:u w:color="000000"/>
        </w:rPr>
        <w:t>Do zasad na jakich przysługuje radnemu dieta należy określenie wysokości diety, przy tym przyjmuje się, że dieta nie jest wynagrodzeniem za pracę, a ma stanowić ekwiwalent utraconych korzyści, jakich radny nie uzys</w:t>
      </w:r>
      <w:r>
        <w:rPr>
          <w:i/>
          <w:color w:val="000000"/>
          <w:szCs w:val="20"/>
          <w:u w:color="000000"/>
        </w:rPr>
        <w:t>kuje w związku z wykonywaniem mandatu przedstawicielskiego (np. z tytułu przerwy w prowadzeniu działalności gospodarczej, utraty wynagrodzenia za pracę). Do zasad należy też regulacja uzależniająca wysokość diety od zakresu obowiązków oraz ograniczenie wys</w:t>
      </w:r>
      <w:r>
        <w:rPr>
          <w:i/>
          <w:color w:val="000000"/>
          <w:szCs w:val="20"/>
          <w:u w:color="000000"/>
        </w:rPr>
        <w:t>okości z powodu nie uczestnictwa w pracach rady. Rada gminy ma pozostawioną swobodę w ustaleniu zasad na jakich radnemu przysługuje dieta. Radny ma zatem prawo do diety, o czym przesądza     expressis verbis art. 25 ust. 4 </w:t>
      </w:r>
      <w:proofErr w:type="spellStart"/>
      <w:r>
        <w:rPr>
          <w:i/>
          <w:color w:val="000000"/>
          <w:szCs w:val="20"/>
          <w:u w:color="000000"/>
        </w:rPr>
        <w:t>u.s.g</w:t>
      </w:r>
      <w:proofErr w:type="spellEnd"/>
      <w:r>
        <w:rPr>
          <w:i/>
          <w:color w:val="000000"/>
          <w:szCs w:val="20"/>
          <w:u w:color="000000"/>
        </w:rPr>
        <w:t>., ale co do zasad na jakich</w:t>
      </w:r>
      <w:r>
        <w:rPr>
          <w:i/>
          <w:color w:val="000000"/>
          <w:szCs w:val="20"/>
          <w:u w:color="000000"/>
        </w:rPr>
        <w:t xml:space="preserve"> przysługuje dieta wiążące są zasady określone przez radę.</w:t>
      </w:r>
      <w:r>
        <w:rPr>
          <w:color w:val="000000"/>
          <w:szCs w:val="20"/>
          <w:u w:color="000000"/>
        </w:rPr>
        <w:t>”.</w:t>
      </w:r>
    </w:p>
    <w:p w:rsidR="00F66B7E" w:rsidRDefault="00CA71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Zaproponowane w projekcie uchwały ustalenie diety za udział</w:t>
      </w:r>
      <w:r>
        <w:rPr>
          <w:b/>
          <w:color w:val="000000"/>
          <w:szCs w:val="20"/>
          <w:u w:color="000000"/>
        </w:rPr>
        <w:t xml:space="preserve"> poprzez wskazanie proporcjonalnych potrąceń w przypadku braku działań radnego </w:t>
      </w:r>
      <w:r>
        <w:rPr>
          <w:color w:val="000000"/>
          <w:szCs w:val="20"/>
          <w:u w:color="000000"/>
        </w:rPr>
        <w:t>niezależnie od tego, czy są wynikiem braku jego aktywnośc</w:t>
      </w:r>
      <w:r>
        <w:rPr>
          <w:color w:val="000000"/>
          <w:szCs w:val="20"/>
          <w:u w:color="000000"/>
        </w:rPr>
        <w:t xml:space="preserve">i, </w:t>
      </w:r>
      <w:r>
        <w:rPr>
          <w:color w:val="000000"/>
          <w:szCs w:val="20"/>
          <w:u w:color="000000"/>
        </w:rPr>
        <w:lastRenderedPageBreak/>
        <w:t>czy braku działania rady czy komisji jako takiej, jest szeroko praktykowane i akceptowane w praktyce orzeczniczej (</w:t>
      </w:r>
      <w:proofErr w:type="spellStart"/>
      <w:r>
        <w:rPr>
          <w:color w:val="000000"/>
          <w:szCs w:val="20"/>
          <w:u w:color="000000"/>
        </w:rPr>
        <w:t>m,in</w:t>
      </w:r>
      <w:proofErr w:type="spellEnd"/>
      <w:r>
        <w:rPr>
          <w:color w:val="000000"/>
          <w:szCs w:val="20"/>
          <w:u w:color="000000"/>
        </w:rPr>
        <w:t>. rozstrzygnięcie nadzorcze Wojewody Mazowieckiego WNP-I.4131.15.2019.KS z dnia 28.01.2019 r.).</w:t>
      </w:r>
    </w:p>
    <w:sectPr w:rsidR="00F66B7E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36" w:rsidRDefault="00CA7136">
      <w:r>
        <w:separator/>
      </w:r>
    </w:p>
  </w:endnote>
  <w:endnote w:type="continuationSeparator" w:id="0">
    <w:p w:rsidR="00CA7136" w:rsidRDefault="00C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66B7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B7E" w:rsidRDefault="00CA713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B7E" w:rsidRDefault="00F66B7E">
          <w:pPr>
            <w:jc w:val="right"/>
            <w:rPr>
              <w:sz w:val="18"/>
            </w:rPr>
          </w:pPr>
        </w:p>
      </w:tc>
    </w:tr>
  </w:tbl>
  <w:p w:rsidR="00F66B7E" w:rsidRDefault="00F66B7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66B7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B7E" w:rsidRDefault="00CA713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6B7E" w:rsidRDefault="00F66B7E">
          <w:pPr>
            <w:jc w:val="right"/>
            <w:rPr>
              <w:sz w:val="18"/>
            </w:rPr>
          </w:pPr>
        </w:p>
      </w:tc>
    </w:tr>
  </w:tbl>
  <w:p w:rsidR="00F66B7E" w:rsidRDefault="00F66B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36" w:rsidRDefault="00CA7136">
      <w:r>
        <w:separator/>
      </w:r>
    </w:p>
  </w:footnote>
  <w:footnote w:type="continuationSeparator" w:id="0">
    <w:p w:rsidR="00CA7136" w:rsidRDefault="00CA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C7409"/>
    <w:rsid w:val="00A77B3E"/>
    <w:rsid w:val="00CA2A55"/>
    <w:rsid w:val="00CA7136"/>
    <w:rsid w:val="00F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244E"/>
  <w15:docId w15:val="{11DC435B-0797-4181-BD0F-58A657F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przyznawania diet oraz zwrotu kosztów podróży służbowych
radnym Gminy Nieporęt</dc:subject>
  <dc:creator>w.dzwonek</dc:creator>
  <cp:lastModifiedBy>Wiktoria Dzwonek</cp:lastModifiedBy>
  <cp:revision>2</cp:revision>
  <dcterms:created xsi:type="dcterms:W3CDTF">2021-11-24T11:51:00Z</dcterms:created>
  <dcterms:modified xsi:type="dcterms:W3CDTF">2021-11-24T11:51:00Z</dcterms:modified>
  <cp:category>Akt prawny</cp:category>
</cp:coreProperties>
</file>