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B4662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B46625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B46625">
      <w:pPr>
        <w:keepNext/>
        <w:spacing w:after="480"/>
        <w:jc w:val="center"/>
      </w:pPr>
      <w:r>
        <w:rPr>
          <w:b/>
        </w:rPr>
        <w:t>zmieniająca uchwałę w sprawie zasad udzielenia dotacji celowej z budżetu gminy Nieporęt na dofinansowanie kosztów inwestycji służących ochronie powietrza na 2022 rok</w:t>
      </w:r>
    </w:p>
    <w:p w:rsidR="00A77B3E" w:rsidRDefault="00B46625">
      <w:pPr>
        <w:keepLines/>
        <w:spacing w:before="120" w:after="120"/>
        <w:ind w:firstLine="227"/>
      </w:pPr>
      <w:r>
        <w:t>Na podstawie art. 18 ust. 2 pkt 15 ustawy z dnia 8 marca 1990 r. o samorządzie gminnym (Dz. U. z 2022 r. poz. 559</w:t>
      </w:r>
      <w:r w:rsidR="00B75C46">
        <w:t xml:space="preserve"> ze zm.</w:t>
      </w:r>
      <w:r>
        <w:t>) oraz art. 400a ust. 1 pkt 21 w związku z art. 403 ust. 2 - 6 ustawy z dnia 27 kwietnia 2001 r. Prawo ochrony środowiska (Dz. U. z 2021 r. poz. 1973 ze zm.) Rada Gminy Nieporęt uchwala, co następuje:</w:t>
      </w:r>
    </w:p>
    <w:p w:rsidR="00A77B3E" w:rsidRDefault="00B46625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LX/63/2022 Rady Gminy Nieporęt z dnia 23 czerwca 2022 r. (D</w:t>
      </w:r>
      <w:r w:rsidR="00D0709A">
        <w:t>z. Urz. Woj. Mazowieckiego poz.7276</w:t>
      </w:r>
      <w:bookmarkStart w:id="0" w:name="_GoBack"/>
      <w:bookmarkEnd w:id="0"/>
      <w:r>
        <w:t>) w sprawie zasad udzielenia dotacji celowej z budżetu gminy Nieporęt na dofinansowanie kosztów inwestycji służących ochronie powietrza na 2022 rok, wprowadza się następujące zmiany:</w:t>
      </w:r>
    </w:p>
    <w:p w:rsidR="00A77B3E" w:rsidRDefault="00B46625">
      <w:pPr>
        <w:spacing w:before="120" w:after="120"/>
        <w:ind w:left="340" w:hanging="227"/>
      </w:pPr>
      <w:r>
        <w:t>1) w tytule uchwały słowo „ roku ” otrzymuje brzmienie „ rok ”;</w:t>
      </w:r>
    </w:p>
    <w:p w:rsidR="00A77B3E" w:rsidRDefault="00B46625">
      <w:pPr>
        <w:spacing w:before="120" w:after="120"/>
        <w:ind w:left="340" w:hanging="227"/>
      </w:pPr>
      <w:r>
        <w:t>2) w załączniku do uchwały, § 4 ust. 2 otrzymuję brzmienie:</w:t>
      </w:r>
    </w:p>
    <w:p w:rsidR="00A77B3E" w:rsidRDefault="00B4662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„2. </w:t>
      </w:r>
      <w:r>
        <w:rPr>
          <w:b/>
          <w:color w:val="000000"/>
          <w:u w:color="000000"/>
        </w:rPr>
        <w:t>Dotacja nie obejmuje: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kwoty uprzednio objętej dotacją na przedsięwzięcie, przyznanej i/lub wypłaconej z innych źródeł finansowania;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zakupu i montażu nowych źródeł ciepła w nowo wybudowanych budynkach lub w budynkach będących w budowie;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zakupu i zamontowania nowych źródeł ciepła przed zawarciem umowy;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kosztów demontażu dotychczasowego źródła ciepła poniesionych przed zawarciem umowy;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zakupu projektu instalacji;</w:t>
      </w:r>
    </w:p>
    <w:p w:rsidR="00A77B3E" w:rsidRDefault="00B46625">
      <w:pPr>
        <w:spacing w:before="120" w:after="120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wartości robót wykonanych własnymi siłami przez Wnioskodawcę.</w:t>
      </w:r>
      <w:r>
        <w:t>”.</w:t>
      </w:r>
    </w:p>
    <w:p w:rsidR="00A77B3E" w:rsidRDefault="00B466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Uchwała podlega ogłoszeniu w Dzienniku Urzędowym Województwa Mazowieckiego.</w:t>
      </w:r>
    </w:p>
    <w:p w:rsidR="00A77B3E" w:rsidRDefault="00B4662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ogłoszenia.</w:t>
      </w:r>
    </w:p>
    <w:p w:rsidR="00C827FB" w:rsidRDefault="00C827FB">
      <w:pPr>
        <w:keepLines/>
        <w:spacing w:before="120" w:after="120"/>
        <w:ind w:firstLine="340"/>
        <w:rPr>
          <w:color w:val="000000"/>
          <w:u w:color="000000"/>
        </w:rPr>
        <w:sectPr w:rsidR="00C827F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4C7D93" w:rsidRDefault="004C7D9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7D93" w:rsidRDefault="00B46625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4C7D93" w:rsidRDefault="00B46625">
      <w:pPr>
        <w:jc w:val="center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do </w:t>
      </w:r>
      <w:r>
        <w:rPr>
          <w:b/>
          <w:color w:val="000000"/>
          <w:szCs w:val="20"/>
          <w:shd w:val="clear" w:color="auto" w:fill="FFFFFF"/>
        </w:rPr>
        <w:t xml:space="preserve"> projektu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uchwały</w:t>
      </w: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w sprawie zasad udzielenia dotacji celowej z budżetu gminy Nieporęt na dofinansowanie kosztów inwestycji służących ochronie powietrza na 2022 roku</w:t>
      </w:r>
    </w:p>
    <w:p w:rsidR="004C7D93" w:rsidRDefault="004C7D93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7D93" w:rsidRDefault="00B46625">
      <w:pPr>
        <w:ind w:firstLine="284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art. 18. ust. 2 pkt 15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 ustawy z dnia 8 marca 1990 r. o samorządzie gminnym (Dz. U. z 2022 r. poz. 559 ze zm.) –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do wyłącznej właściwości rady gminy należy stanowienie w innych sprawach zastrzeżonych ustawami do kompetencji rady gminy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4C7D93" w:rsidRDefault="00B46625">
      <w:pPr>
        <w:ind w:firstLine="284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art. 400a ust. 1 pkt 21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ustawy z dnia 27 kwietnia 2001 r.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Prawo ochrony środowiska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(Dz. U. z 2021 r. poz. 1973, 1718, 2269, 2127), dalej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,,Prawo ochrony Środowiska” –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finansowanie ochrony środowiska i gospodarki wodnej obejmuje przedsięwzięcia związane z ochroną powietrza.</w:t>
      </w:r>
    </w:p>
    <w:p w:rsidR="004C7D93" w:rsidRDefault="00B46625">
      <w:pPr>
        <w:ind w:firstLine="284"/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art. 403 ust. 2-6 ustawy Prawo ochrony środowiska – </w:t>
      </w:r>
      <w:r>
        <w:rPr>
          <w:i/>
          <w:color w:val="000000"/>
          <w:szCs w:val="20"/>
          <w:shd w:val="clear" w:color="auto" w:fill="FFFFFF"/>
          <w:lang w:val="x-none" w:eastAsia="en-US" w:bidi="ar-SA"/>
        </w:rPr>
        <w:t>do zadań własnych gmin należy finansowanie ochrony środowiska i gospodarki wodnej w zakresie określonym w art. 400a ust. 1 pkt 2, 5, 8, 9, 15, 16, 21-25, 29, 31, 32 i 38-42 w wysokości nie mniejszej niż kwota wpływów z tytułu opłat i kar, o których mowa w art. 402 ust. 4, 5 i 6, stanowiących dochody budżetów gmin, pomniejszona o nadwyżkę z tytułu tych dochodów przekazywaną do wojewódzkich funduszy.</w:t>
      </w:r>
    </w:p>
    <w:p w:rsidR="004C7D93" w:rsidRDefault="00B46625">
      <w:pPr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 Finansowanie ochrony środowiska i gospodarki wodnej, o którym mowa w ust. 1 i 2, odbywa się w trybie określonym w przepisach odrębnych, z zastrzeżeniem ust. 4-6.</w:t>
      </w:r>
    </w:p>
    <w:p w:rsidR="004C7D93" w:rsidRDefault="00B46625">
      <w:pPr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 Finansowanie ochrony środowiska i gospodarki wodnej, o którym mowa w ust. 1 i 2, może polegać na udzielaniu dotacji celowej w rozumieniu przepisów </w:t>
      </w:r>
      <w:hyperlink r:id="rId7" w:anchor="/document/17569559?cm=DOCUMENT" w:history="1">
        <w:r>
          <w:rPr>
            <w:i/>
            <w:color w:val="000000"/>
            <w:szCs w:val="20"/>
            <w:shd w:val="clear" w:color="auto" w:fill="FFFFFF"/>
            <w:lang w:val="x-none" w:eastAsia="en-US" w:bidi="ar-SA"/>
          </w:rPr>
          <w:t>ustawy</w:t>
        </w:r>
      </w:hyperlink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z dnia 27 sierpnia 2009 r. o finansach publicznych z budżetu gminy lub budżetu powiatu na finansowanie lub dofinansowanie kosztów inwestycji: 1) podmiotów niezaliczonych do sektora finansów publicznych, w szczególności: a) osób fizycznych; b) wspólnot mieszkaniowych; c) osób prawnych; d) przedsiębiorców; 2) jednostek sektora finansów publicznych będących gminnymi lub powiatowymi osobami prawnymi.</w:t>
      </w:r>
    </w:p>
    <w:p w:rsidR="004C7D93" w:rsidRDefault="00B46625">
      <w:pPr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 Zasady udzielania dotacji celowej, o której mowa w ust. 4, obejmujące w szczególności kryteria wyboru inwestycji do finansowania lub dofinansowania oraz tryb postępowania w sprawie udzielania dotacji i sposób jej rozliczania określa odpowiednio rada gminy albo rada powiatu w drodze uchwały.</w:t>
      </w:r>
    </w:p>
    <w:p w:rsidR="004C7D93" w:rsidRDefault="00B46625">
      <w:pPr>
        <w:rPr>
          <w:i/>
          <w:color w:val="000000"/>
          <w:szCs w:val="20"/>
          <w:shd w:val="clear" w:color="auto" w:fill="FFFFFF"/>
          <w:lang w:val="x-none" w:eastAsia="en-US" w:bidi="ar-SA"/>
        </w:rPr>
      </w:pPr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 Udzielenie dotacji celowej, o której mowa w ust. 4, następuje na podstawie umowy zawartej przez gminę lub powiat z podmiotami określonymi w ust. 4. W przypadku gdy dotacja stanowi pomoc publiczną lub pomoc de </w:t>
      </w:r>
      <w:proofErr w:type="spellStart"/>
      <w:r>
        <w:rPr>
          <w:i/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i/>
          <w:color w:val="000000"/>
          <w:szCs w:val="20"/>
          <w:shd w:val="clear" w:color="auto" w:fill="FFFFFF"/>
          <w:lang w:val="x-none" w:eastAsia="en-US" w:bidi="ar-SA"/>
        </w:rPr>
        <w:t xml:space="preserve"> jej udzielenie następuje z uwzględnieniem warunków dopuszczalności tej pomocy określonych w przepisach prawa Unii Europejskiej.</w:t>
      </w:r>
    </w:p>
    <w:p w:rsidR="004C7D93" w:rsidRDefault="00B46625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Zapewnienie dobrej jakości powietrza jest jednym z kluczowych zadań gminy Nieporęt. Wychodząc naprzeciw potrzebom mieszkańców w zakresie likwidacji niskiej emisji, a także bardzo dużemu zainteresowaniu dofinansowaniem wymiany przestarzałych pieców centralnego ogrzewania, w projekcie niniejszej uchwały określono nowe zasady udzielania dotacji celowej na realizację inwestycji polegających na wymianie dotychczasowych źródeł ciepła, czyli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niskosprawnych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nie ekologicznych kotłów, pieców oraz kominków zasilanych paliwem stałym, na nowe (proekologiczne) źródła ciepła.</w:t>
      </w:r>
    </w:p>
    <w:p w:rsidR="004C7D93" w:rsidRDefault="00B46625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Wspieranie realizacji inwestycji z zakresu ograniczenia niskiej emisji poprzez wymianę przestarzałych i niesprawnych urządzeń grzewczych, opalanych paliwami stałymi, wpisuje się w działania określone w Uchwale nr 115/20 Sejmiku Województwa Mazowieckiego z dnia 08 września 2020 r. przyjęty został nowy </w:t>
      </w:r>
      <w:r>
        <w:rPr>
          <w:i/>
          <w:szCs w:val="20"/>
          <w:lang w:val="x-none" w:eastAsia="en-US" w:bidi="ar-SA"/>
        </w:rPr>
        <w:t>Program Ochrony Powietrza dla stref w województwie mazowieckim, w których zostały przekroczone poziomy dopuszczalne i docelowe substancji w powietrzu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Dofinansowanie działań zmierzających do ograniczenia niskiej emisji z indywidualnych systemów grzewczych przynosi bezpośredni efekt ekologiczny.</w:t>
      </w:r>
    </w:p>
    <w:p w:rsidR="004C7D93" w:rsidRDefault="00B46625">
      <w:pPr>
        <w:tabs>
          <w:tab w:val="left" w:pos="142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Dla podmiotów dla których udzielone dofinansowanie stanowi pomoc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tj. dla podmiotów prowadzących działalność gospodarczą oraz podmiotów prowadzących działalność w sektorze rolnym w niniejszej uchwale wprowadzone zostały zapisy dotyczące zasad dopuszczalności tej pomocy. Zgodnie z art. 7 ust. 3 i ust. 3a ustawy z dnia 30 kwietnia 2004 r. o postępowaniu w sprawach dotyczących pomocy publicznej (Dz. U. z 2021 r. poz. 743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t.j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.) projekt programu pomocowego przewidujący udzielenie pomocy de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minimis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przesłany został Ministrowi Rolnictwa i Rozwoju Wsi oraz Prezesowi Urzędu Ochrony Konkurencji i Konsumentów.</w:t>
      </w:r>
    </w:p>
    <w:p w:rsidR="004C7D93" w:rsidRDefault="004C7D9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7D93" w:rsidRDefault="004C7D93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4C7D93" w:rsidRDefault="004C7D93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C7D93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18E" w:rsidRDefault="00DE218E">
      <w:r>
        <w:separator/>
      </w:r>
    </w:p>
  </w:endnote>
  <w:endnote w:type="continuationSeparator" w:id="0">
    <w:p w:rsidR="00DE218E" w:rsidRDefault="00DE2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7D9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7D93" w:rsidRDefault="00B4662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7D93" w:rsidRDefault="004C7D93">
          <w:pPr>
            <w:jc w:val="right"/>
            <w:rPr>
              <w:sz w:val="18"/>
            </w:rPr>
          </w:pPr>
        </w:p>
      </w:tc>
    </w:tr>
  </w:tbl>
  <w:p w:rsidR="004C7D93" w:rsidRDefault="004C7D9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C7D93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7D93" w:rsidRDefault="00B46625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C7D93" w:rsidRDefault="004C7D93">
          <w:pPr>
            <w:jc w:val="right"/>
            <w:rPr>
              <w:sz w:val="18"/>
            </w:rPr>
          </w:pPr>
        </w:p>
      </w:tc>
    </w:tr>
  </w:tbl>
  <w:p w:rsidR="004C7D93" w:rsidRDefault="004C7D9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18E" w:rsidRDefault="00DE218E">
      <w:r>
        <w:separator/>
      </w:r>
    </w:p>
  </w:footnote>
  <w:footnote w:type="continuationSeparator" w:id="0">
    <w:p w:rsidR="00DE218E" w:rsidRDefault="00DE2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4C7D93"/>
    <w:rsid w:val="00A77B3E"/>
    <w:rsid w:val="00B46625"/>
    <w:rsid w:val="00B75C46"/>
    <w:rsid w:val="00C827FB"/>
    <w:rsid w:val="00CA2A55"/>
    <w:rsid w:val="00D0709A"/>
    <w:rsid w:val="00D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75F904"/>
  <w15:docId w15:val="{949A4EC7-1BE6-493F-97FC-65C00221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rPr>
      <w:rFonts w:ascii="Times New Roman" w:hAnsi="Times New Roman"/>
      <w:i/>
      <w:color w:val="auto"/>
      <w:sz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ip.lex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863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zasad udzielenia dotacji celowej z^budżetu gminy Nieporęt na dofinansowanie kosztów inwestycji służących ochronie powietrza na 2022^rok</dc:subject>
  <dc:creator>w.dzwonek</dc:creator>
  <cp:lastModifiedBy>Wiktoria Dzwonek</cp:lastModifiedBy>
  <cp:revision>4</cp:revision>
  <dcterms:created xsi:type="dcterms:W3CDTF">2022-07-06T11:50:00Z</dcterms:created>
  <dcterms:modified xsi:type="dcterms:W3CDTF">2022-07-06T11:52:00Z</dcterms:modified>
  <cp:category>Akt prawny</cp:category>
</cp:coreProperties>
</file>