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F0E7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5F0E7B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5F0E7B">
      <w:pPr>
        <w:keepNext/>
        <w:spacing w:after="480"/>
        <w:jc w:val="center"/>
      </w:pPr>
      <w:r>
        <w:rPr>
          <w:b/>
        </w:rPr>
        <w:t>w sprawie w sprawie miejscowego planu zagospodarowania przestrzennego  dla obszaru działki ewid. nr 11/28, położonej w Michałowie-Grabinie, gmina Nieporęt</w:t>
      </w:r>
    </w:p>
    <w:p w:rsidR="00A77B3E" w:rsidRDefault="005F0E7B">
      <w:pPr>
        <w:keepLines/>
        <w:spacing w:before="120" w:after="120"/>
        <w:ind w:firstLine="227"/>
      </w:pPr>
      <w:r>
        <w:t>Na podstawie</w:t>
      </w:r>
      <w:r>
        <w:t xml:space="preserve"> art. 18 ust. 2 pkt 5 i art. 40 ust. 1 ustawy z dnia 8 marca 1990 r. o samorządzie gminnym (Dz. U. z 2022 r. poz. 559, z późn. zm.) oraz art. 20 ust. 1 ustawy z dnia 27 marca 2003 roku o planowaniu i zagospodarowaniu przestrzennym (Dz. U. z 2022 r. poz. 50</w:t>
      </w:r>
      <w:r>
        <w:t>3), w związku z uchwałą Nr XXXV/15/2021 z dnia 18 lutego 2021 r. w sprawie przystąpienia do sporządzenia miejscowego planu zagospodarowania przestrzennego dla obszaru działki ewid. nr 11/28, położonej w Michałowie-Grabinie, gmina Nieporęt oraz stwierdzając</w:t>
      </w:r>
      <w:r>
        <w:t>, że ustalenia planu nie naruszają ustaleń Studium uwarunkowań i kierunków zagospodarowania przestrzennego Gminy Nieporęt, uchwalonego uchwałą Nr X/46/2011 Rady Gminy Nieporęt z dnia 9 czerwca 2011 r., Rada Gminy Nieporęt uchwala, co następuje:</w:t>
      </w:r>
    </w:p>
    <w:p w:rsidR="00A77B3E" w:rsidRDefault="005F0E7B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Uchwala się miejscowy plan zagospodarowania przestrzennego dla obszaru działki ewid. nr 11/28, położonej w Michałowie-Grabinie, gmina Nieporęt, zwany dalej planem.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Załącznikami do uchwały są: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rysunek planu w skali 1:1000, wsk</w:t>
      </w:r>
      <w:r>
        <w:rPr>
          <w:color w:val="000000"/>
          <w:u w:color="000000"/>
        </w:rPr>
        <w:t>azany jako załącznik nr 1;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rozstrzygnięcie o sposobie rozpatrzenia uwag wniesionych do projektu miejscowego planu zagospodarowania przestrzennego, stanowiące załącznik nr 2;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rozstrzygnięcie o sposobie realizacji zapisanych w planie inwestycji z zakre</w:t>
      </w:r>
      <w:r>
        <w:rPr>
          <w:color w:val="000000"/>
          <w:u w:color="000000"/>
        </w:rPr>
        <w:t>su infrastruktury technicznej oraz inwestycji celu publicznego, które należą do zadań własnych gminy oraz zasad ich finansowania, stanowiące załącznik nr 3;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przestrzenne, o których mowa w art. 67a ust. 2 ustawy z dnia 27 marca 2003 roku o </w:t>
      </w:r>
      <w:r>
        <w:rPr>
          <w:color w:val="000000"/>
          <w:u w:color="000000"/>
        </w:rPr>
        <w:t>planowaniu i zagospodarowaniu przestrzennym, stanowiące załącznik nr 4.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Plan obejmuje obszar, którego granice, określone w części graficznej planu wyznaczają granice działki ewid. nr 11/28, położonej w Michałowie-Grabinie, gmina Nieporęt.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 pl</w:t>
      </w:r>
      <w:r>
        <w:rPr>
          <w:color w:val="000000"/>
          <w:u w:color="000000"/>
        </w:rPr>
        <w:t>anie ustala się: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terenów oraz linie rozgraniczające tereny o różnym przeznaczeniu lub różnych zasadach zagospodarowania;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ochrony i kształtowania ładu przestrzennego;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zasady ochrony środowiska, przyrody i krajobrazu oraz kształ</w:t>
      </w:r>
      <w:r>
        <w:rPr>
          <w:color w:val="000000"/>
          <w:u w:color="000000"/>
        </w:rPr>
        <w:t>towania krajobrazu;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zasady modernizacji, rozbudowy i budowy systemów komunikacji;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zasady modernizacji, rozbudowy i budowy infrastruktury technicznej;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szczegółowe zasady i warunki scalania i podziału nieruchomości;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sposób i termin tymczasowego z</w:t>
      </w:r>
      <w:r>
        <w:rPr>
          <w:color w:val="000000"/>
          <w:u w:color="000000"/>
        </w:rPr>
        <w:t>agospodarowania, urządzania i użytkowania terenów;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stawkę procentową, na podstawie której ustala się jednorazową opłatę wynikającą ze wzrostu wartości nieruchomości w związku z uchwaleniem planu;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zasady kształtowania zabudowy oraz wskaźniki zagospoda</w:t>
      </w:r>
      <w:r>
        <w:rPr>
          <w:color w:val="000000"/>
          <w:u w:color="000000"/>
        </w:rPr>
        <w:t>rowania terenu;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minimalną powierzchnię nowo wydzielanych działek budowlanych.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uwagi na brak przesłanek merytorycznych i formalnych w planie nie ustala się: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 xml:space="preserve">zasad ochrony dziedzictwa kulturowego i zabytków, w tym krajobrazów kulturowych, oraz </w:t>
      </w:r>
      <w:r>
        <w:rPr>
          <w:color w:val="000000"/>
          <w:u w:color="000000"/>
        </w:rPr>
        <w:t>dóbr kultury współczesnej;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wymagań wynikających z potrzeb kształtowania przestrzeni publicznych;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granic i sposobów zagospodarowania terenów górniczych, a także obszarów szczególnego zagrożenia powodzią, obszarów osuwania się mas ziemnych, krajobrazów</w:t>
      </w:r>
      <w:r>
        <w:rPr>
          <w:color w:val="000000"/>
          <w:u w:color="000000"/>
        </w:rPr>
        <w:t xml:space="preserve"> priorytetowych określonych w audycie krajobrazowym oraz w planach zagospodarowania przestrzennego województwa;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szczególnych warunków zagospodarowania terenów oraz ograniczeń w ich użytkowaniu, w tym zakazu zabudowy.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Ilekroć w uchwale jest mowa </w:t>
      </w:r>
      <w:r>
        <w:rPr>
          <w:color w:val="000000"/>
          <w:u w:color="000000"/>
        </w:rPr>
        <w:t>o: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dachu płaskim</w:t>
      </w:r>
      <w:r>
        <w:rPr>
          <w:color w:val="000000"/>
          <w:u w:color="000000"/>
        </w:rPr>
        <w:t xml:space="preserve"> - należy przez to rozumieć dach o kącie nachylenia połaci dachowych nie większym niż 10°;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nieprzekraczalnej linii zabudowy </w:t>
      </w:r>
      <w:r>
        <w:rPr>
          <w:color w:val="000000"/>
          <w:u w:color="000000"/>
        </w:rPr>
        <w:t>– należy przez to rozumieć linię, której elewacja nie przekroczy od strony określonej w planie miejscowym po z</w:t>
      </w:r>
      <w:r>
        <w:rPr>
          <w:color w:val="000000"/>
          <w:u w:color="000000"/>
        </w:rPr>
        <w:t>ewnętrznym obrysie ściany projektowanego budynku, przy czym powyższa zasada nie dotyczy:</w:t>
      </w:r>
    </w:p>
    <w:p w:rsidR="00A77B3E" w:rsidRDefault="005F0E7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urządzeń infrastruktury technicznej,</w:t>
      </w:r>
    </w:p>
    <w:p w:rsidR="00A77B3E" w:rsidRDefault="005F0E7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części budynku, które w całości znajdują się pod ziemią,</w:t>
      </w:r>
    </w:p>
    <w:p w:rsidR="00A77B3E" w:rsidRDefault="005F0E7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takich części budynku wystających przed elewację jak: balkony, </w:t>
      </w:r>
      <w:r>
        <w:rPr>
          <w:color w:val="000000"/>
          <w:u w:color="000000"/>
        </w:rPr>
        <w:t>wykusze, zadaszenia, elementy dachu oraz innych części budynku pod warunkiem, że powyższe elementy nie będą zlokalizowane niżej niż 3,5 m i jednocześnie nie przekroczą określonej w planie miejscowym linii zabudowy o więcej niż 2,0 m,</w:t>
      </w:r>
    </w:p>
    <w:p w:rsidR="00A77B3E" w:rsidRDefault="005F0E7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schodów do budynku,</w:t>
      </w:r>
      <w:r>
        <w:rPr>
          <w:color w:val="000000"/>
          <w:u w:color="000000"/>
        </w:rPr>
        <w:t xml:space="preserve"> pochylni, dla których dopuszcza się odstępstwo maksymalnie 1,5 m;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obszarze obowiązkowego zagospodarowaniem zielenią</w:t>
      </w:r>
      <w:r>
        <w:rPr>
          <w:color w:val="000000"/>
          <w:u w:color="000000"/>
        </w:rPr>
        <w:t xml:space="preserve"> – należy przez to rozumieć obszar zwartej zieleni wielopiętrowej, w tym wysokiej, z przewagą zieleni zimozielonej, oddzielający funkcjon</w:t>
      </w:r>
      <w:r>
        <w:rPr>
          <w:color w:val="000000"/>
          <w:u w:color="000000"/>
        </w:rPr>
        <w:t xml:space="preserve">alnie i optycznie obiekty uciążliwe od terenów sąsiednich; 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przeznaczeniu podstawowym </w:t>
      </w:r>
      <w:r>
        <w:rPr>
          <w:color w:val="000000"/>
          <w:u w:color="000000"/>
        </w:rPr>
        <w:t>– należy przez to rozumieć część przeznaczenia terenu, która powinna dominować w danym terenie w sposób określony w ustaleniach planu w ilości większej niż 50% powierz</w:t>
      </w:r>
      <w:r>
        <w:rPr>
          <w:color w:val="000000"/>
          <w:u w:color="000000"/>
        </w:rPr>
        <w:t>chni działki lub większej niż 50% powierzchni użytkowej wszystkich obiektów na działce;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przeznaczeniu uzupełniającym – </w:t>
      </w:r>
      <w:r>
        <w:rPr>
          <w:color w:val="000000"/>
          <w:u w:color="000000"/>
        </w:rPr>
        <w:t>należy przez to rozumieć przeznaczenie inne niż podstawowe, które uzupełnia lub wzbogaca przeznaczenie podstawowe;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terenie </w:t>
      </w:r>
      <w:r>
        <w:rPr>
          <w:color w:val="000000"/>
          <w:u w:color="000000"/>
        </w:rPr>
        <w:t>– należy</w:t>
      </w:r>
      <w:r>
        <w:rPr>
          <w:color w:val="000000"/>
          <w:u w:color="000000"/>
        </w:rPr>
        <w:t xml:space="preserve"> przez to rozumieć fragment obszaru objętego planem o ustalonym przeznaczeniu i zasadach zagospodarowania, wydzielony na rysunku planu liniami rozgraniczającymi i oznaczony symbolem;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 xml:space="preserve">urządzeniach towarzyszących </w:t>
      </w:r>
      <w:r>
        <w:rPr>
          <w:color w:val="000000"/>
          <w:u w:color="000000"/>
        </w:rPr>
        <w:t>– należy przez to rozumieć obiekty technic</w:t>
      </w:r>
      <w:r>
        <w:rPr>
          <w:color w:val="000000"/>
          <w:u w:color="000000"/>
        </w:rPr>
        <w:t>znego wyposażenia, dojazdy i dojścia, urządzenia i sieci infrastruktury technicznej, parkingi, małą architekturę oraz inne obiekty i urządzenia pełniące służebną rolę wobec funkcji określonej w przeznaczeniu podstawowym;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>usługach</w:t>
      </w:r>
      <w:r>
        <w:rPr>
          <w:color w:val="000000"/>
          <w:u w:color="000000"/>
        </w:rPr>
        <w:t xml:space="preserve"> – należy przez to rozum</w:t>
      </w:r>
      <w:r>
        <w:rPr>
          <w:color w:val="000000"/>
          <w:u w:color="000000"/>
        </w:rPr>
        <w:t>ieć obiekty i urządzenia przeznaczone do sprzedaży towarów i świadczenia usług w tym: handlu detalicznego o powierzchni sprzedaży nieprzekraczającej 400 m², gastronomii, usług sportu (w tym korty tenisowe), turystyki i odnowy biologicznej, działalności biu</w:t>
      </w:r>
      <w:r>
        <w:rPr>
          <w:color w:val="000000"/>
          <w:u w:color="000000"/>
        </w:rPr>
        <w:t>rowej i administracji, usług informatycznych i łączności, usług drobnych związanych  z obsługą mieszkańców, produkcji drobnej związanej z obsługą mieszkańców, kultury i rozrywki, niepubliczne placówki oświatowe i opiekuńcze, publiczne placówki oświatowe i </w:t>
      </w:r>
      <w:r>
        <w:rPr>
          <w:color w:val="000000"/>
          <w:u w:color="000000"/>
        </w:rPr>
        <w:t>opiekuńcze, z wyłączeniem usług związanych z gospodarowaniem odpadami; prowadzona działalność nie może powodować przekroczenia dopuszczalnych standardów jakości środowiska poza granicami działki, do której prowadzący działalność gospodarczą posiada tytuł p</w:t>
      </w:r>
      <w:r>
        <w:rPr>
          <w:color w:val="000000"/>
          <w:u w:color="000000"/>
        </w:rPr>
        <w:t>rawny, określonych w przepisach odrębnych;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wysokości zabudowy</w:t>
      </w:r>
      <w:r>
        <w:rPr>
          <w:color w:val="000000"/>
          <w:u w:color="000000"/>
        </w:rPr>
        <w:t xml:space="preserve"> – należy przez to rozumieć:</w:t>
      </w:r>
    </w:p>
    <w:p w:rsidR="00A77B3E" w:rsidRDefault="005F0E7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wysokość budynków mierzoną zgodnie z przepisami odrębnymi i warunkami technicznymi,</w:t>
      </w:r>
    </w:p>
    <w:p w:rsidR="00A77B3E" w:rsidRDefault="005F0E7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wysokość obiektów budowlanych nie wymienionych w lit. a), mierzoną od śre</w:t>
      </w:r>
      <w:r>
        <w:rPr>
          <w:color w:val="000000"/>
          <w:u w:color="000000"/>
        </w:rPr>
        <w:t>dniego poziomu terenu na obrysie obiektu do najwyżej położonej części tego obiektu.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Pojęcia nie wymienione w ust. 1 i użyte w niniejszej uchwale, należy rozumieć zgodnie z przepisami odrębnymi.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Następujące oznaczenia graficzne na rysunku planu s</w:t>
      </w:r>
      <w:r>
        <w:rPr>
          <w:color w:val="000000"/>
          <w:u w:color="000000"/>
        </w:rPr>
        <w:t>ą obowiązującymi ustaleniami planu: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objętego planem;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rozgraniczające tereny o różnym przeznaczeniu lub różnych zasadach zagospodarowania;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nieprzekraczalne linie zabudowy;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obszar obowiązkowego zagospodarowaniem zielenią;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wymiarowanie w metrach;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przeznaczenie terenu, oznaczone symbolem identyfikacyjnym terenu.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Niewymienione w ust. 1, pozostałe elementy rysunku, mają charakter informacyjny.</w:t>
      </w:r>
    </w:p>
    <w:p w:rsidR="00A77B3E" w:rsidRDefault="005F0E7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ochrony i kształtowania ładu przestrzennego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Nakazuje</w:t>
      </w:r>
      <w:r>
        <w:rPr>
          <w:color w:val="000000"/>
          <w:u w:color="000000"/>
        </w:rPr>
        <w:t xml:space="preserve"> się lokalizowanie zabudowy zgodnie z ustaleniami rysunku planu, dotyczącymi nieprzekraczalnej linii zabudowy.</w:t>
      </w:r>
    </w:p>
    <w:p w:rsidR="00A77B3E" w:rsidRDefault="005F0E7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ochrony środowiska, przyrody i krajobrazu kulturowego oraz kształtowania krajobrazu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W obszarze planu, w zakresie ochro</w:t>
      </w:r>
      <w:r>
        <w:rPr>
          <w:color w:val="000000"/>
          <w:u w:color="000000"/>
        </w:rPr>
        <w:t>ny środowiska ustala się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ochronę powierzchni ziemi polegającą na zapewnieniu jej jakości, w szczególności przez zachowanie wartości przyrodniczych i ograniczenie zmian naturalnego ukształtowania;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konieczność zachowania warunków wynikających z położen</w:t>
      </w:r>
      <w:r>
        <w:rPr>
          <w:color w:val="000000"/>
          <w:u w:color="000000"/>
        </w:rPr>
        <w:t>ia terenów w granicach udokumentowanego Głównego Zbiornika Wód Podziemnych nr 222 Dolina Środkowej Wisły (Warszawa-Puławy) oraz w granicach nieudokumentowanych Głównych Zbiorników Wód Podziemnych Nr 215 „Subniecka Warszawska” i Nr 2151 „Subniecka Warszawsk</w:t>
      </w:r>
      <w:r>
        <w:rPr>
          <w:color w:val="000000"/>
          <w:u w:color="000000"/>
        </w:rPr>
        <w:t>a – część centralna” i zastosowanie rozwiązań technicznych i technologicznych nie powodujących zagrożeń dla środowiska wodnego i mogących doprowadzić do skażenia wód podziemnych;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zakaz lokalizacji przedsięwzięć mogących zawsze znacząco oddziaływać na śr</w:t>
      </w:r>
      <w:r>
        <w:rPr>
          <w:color w:val="000000"/>
          <w:u w:color="000000"/>
        </w:rPr>
        <w:t>odowisko w rozumieniu przepisów odrębnych, za wyjątkiem obiektów infrastruktury technicznej i komunikacyjnej.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zakresie ochrony wód przed zanieczyszczeniem zakazuje się prowadzenia działalności powodującej zanieczyszczenie wód powierzchniowych i podzie</w:t>
      </w:r>
      <w:r>
        <w:rPr>
          <w:color w:val="000000"/>
          <w:u w:color="000000"/>
        </w:rPr>
        <w:t>mnych, w szczególności: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zakaz zmian stanu wody na gruncie oraz odprowadzania wód i ścieków na grunty sąsiednie;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 planowaniu i realizacji inwestycji obowiązek ochrony stosunków wodnych na zasadach określonych w przepisach odrębnych;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zakaz lokal</w:t>
      </w:r>
      <w:r>
        <w:rPr>
          <w:color w:val="000000"/>
          <w:u w:color="000000"/>
        </w:rPr>
        <w:t>izacji obiektów, których oddziaływanie lub emitowane zanieczyszczenia mogą negatywnie wpłynąć na stan tych wód oraz nakaz podłączenia wszystkich obiektów do gminnej sieci kanalizacji sanitarnej.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Dopuszcza się stosowanie środków technicznych zmniejszając</w:t>
      </w:r>
      <w:r>
        <w:rPr>
          <w:color w:val="000000"/>
          <w:u w:color="000000"/>
        </w:rPr>
        <w:t>ych uciążliwości akustyczne w celu zachowania poziomów hałasu, określonych w przepisach odrębnych.</w:t>
      </w:r>
    </w:p>
    <w:p w:rsidR="00A77B3E" w:rsidRDefault="005F0E7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Granice i sposoby zagospodarowania terenów lub obiektów podlegających ochronie,</w:t>
      </w:r>
      <w:r>
        <w:rPr>
          <w:b/>
          <w:color w:val="000000"/>
          <w:u w:color="000000"/>
        </w:rPr>
        <w:br/>
        <w:t>na podstawie odrębnych przepisów.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Obszar planu położony jest</w:t>
      </w:r>
      <w:r>
        <w:rPr>
          <w:color w:val="000000"/>
          <w:u w:color="000000"/>
        </w:rPr>
        <w:t xml:space="preserve"> w całości, w granicach udokumentowanego Głównego Zbiornika Wód Podziemnych Nr 222 - Dolina Środkowej Wisły oraz w granicach nieudokumentowanych Głównych Zbiorników Wód Podziemnych Nr 215 „Subniecka Warszawska” i Nr 2151 „Subniecka Warszawska – część centr</w:t>
      </w:r>
      <w:r>
        <w:rPr>
          <w:color w:val="000000"/>
          <w:u w:color="000000"/>
        </w:rPr>
        <w:t>alna”; obowiązują zakazy, nakazy i ograniczenia określone odpowiednimi przepisami odrębnymi oraz prowadzenie inwestycji w sposób zabezpieczający zanieczyszczenie wód podziemnych.</w:t>
      </w:r>
    </w:p>
    <w:p w:rsidR="00A77B3E" w:rsidRDefault="005F0E7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Szczegółowe zasady i warunki scalania i podziału nieruchomości ob</w:t>
      </w:r>
      <w:r>
        <w:rPr>
          <w:b/>
          <w:color w:val="000000"/>
          <w:u w:color="000000"/>
        </w:rPr>
        <w:t>jętych planem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Na obszarze planu nie wyznacza się granic obszarów wymagających scalania i podziału nieruchomości. 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następujące zasady i warunki scalania i podziału nieruchomości: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minimalna powierzchnia działki – 750m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minimalna </w:t>
      </w:r>
      <w:r>
        <w:rPr>
          <w:color w:val="000000"/>
          <w:u w:color="000000"/>
        </w:rPr>
        <w:t>szerokość frontu działki – 20m;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kąt położenia granicy działki w stosunku do pasa drogowego, z którego ustalono obsługę komunikacyjną, lub do granicy z działką sąsiednią w przedziale pomiędzy 60° a 120°.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 i warunków wymienionych w ust. 2 nie </w:t>
      </w:r>
      <w:r>
        <w:rPr>
          <w:color w:val="000000"/>
          <w:u w:color="000000"/>
        </w:rPr>
        <w:t>stosuje się do wydzieleń dla infrastruktury technicznej oraz dróg.</w:t>
      </w:r>
    </w:p>
    <w:p w:rsidR="00A77B3E" w:rsidRDefault="005F0E7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modernizacji, rozbudowy i budowy systemów komunikacji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Ustala się obsługę komunikacyjną terenu oraz powiązanie z układem komunikacyjnym poprzez ul. Kwiatową, zlok</w:t>
      </w:r>
      <w:r>
        <w:rPr>
          <w:color w:val="000000"/>
          <w:u w:color="000000"/>
        </w:rPr>
        <w:t>alizowaną bezpośrednio poza granicą opracowania planu.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wydzielanie dojazdów wewnętrznych i ciągów pieszo-jezdnych, nie wskazanych na rysunku planu, których szerokość nie może być mniejsza niż 6 m.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zakresie miejsc do parkowania oraz sp</w:t>
      </w:r>
      <w:r>
        <w:rPr>
          <w:color w:val="000000"/>
          <w:u w:color="000000"/>
        </w:rPr>
        <w:t>osobu ich realizacji: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lokalizacja garaży i miejsc do parkowania na działkach budowlanych, na których lokalizowana jest inwestycja;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obiektów i lokali handlowych i usługowych nie mniej niż 3 miejsca do parkowania na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3)</w:t>
      </w:r>
      <w:r>
        <w:t> </w:t>
      </w:r>
      <w:r>
        <w:rPr>
          <w:color w:val="000000"/>
          <w:u w:color="000000"/>
        </w:rPr>
        <w:t>dla obiektów i lokali gastronomicznych nie mniej niż 3,5 miejsca do parkowania na 10 miejsc konsumpcyjnych;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pozostałych usług nie mniej niż 3 miejsca do parkowania na 100 m² powierzchni użytkowej;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miejsc postojowych przeznaczonych do park</w:t>
      </w:r>
      <w:r>
        <w:rPr>
          <w:color w:val="000000"/>
          <w:u w:color="000000"/>
        </w:rPr>
        <w:t>owania pojazdów zaopatrzonych w kartę parkingową nie może być mniejsza niż wynikająca z przepisów odrębnych.</w:t>
      </w:r>
    </w:p>
    <w:p w:rsidR="00A77B3E" w:rsidRDefault="005F0E7B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modernizacji, rozbudowy i budowy systemów infrastruktury technicznej i gospodarowania odpadami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Ustala się wyposażenie </w:t>
      </w:r>
      <w:r>
        <w:rPr>
          <w:color w:val="000000"/>
          <w:u w:color="000000"/>
        </w:rPr>
        <w:t>terenów przeznaczonych pod zabudowę w sieci: wodociągową, kanalizacji sanitarnej, elektroenergetyczną, gazową, telekomunikacyjną.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remonty, przebudowę, zmiany przebiegu oraz likwidację istniejących sieci infrastruktury technicznej, w sposób</w:t>
      </w:r>
      <w:r>
        <w:rPr>
          <w:color w:val="000000"/>
          <w:u w:color="000000"/>
        </w:rPr>
        <w:t xml:space="preserve"> zapewniający ciągłość systemów zaopatrzenia w media oraz zgodnie z przepisami odrębnymi.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Nakazuje się uwzględnienie warunków wzajemnego usytuowania sieci i sąsiadujących z nią obiektów budowlanych, zgodnie z przepisami odrębnymi.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Zakazuje się lokali</w:t>
      </w:r>
      <w:r>
        <w:rPr>
          <w:color w:val="000000"/>
          <w:u w:color="000000"/>
        </w:rPr>
        <w:t>zacji instalacji wytwarzających energię z odnawialnych źródeł energii, wykorzystujących energię wiatru oraz wytwarzania biogazu rolniczego.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Ustala się maksymalną wysokość obiektów infrastruktury technicznej na 15 m, z zastrzeżeniem § 18 ust. 2.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</w:t>
      </w:r>
      <w:r>
        <w:t> </w:t>
      </w:r>
      <w:r>
        <w:rPr>
          <w:color w:val="000000"/>
          <w:u w:color="000000"/>
        </w:rPr>
        <w:t>W zakresie zaopatrzenia w wodę: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obowiązuje dostawa wody z sieci wodociągowej, zasilanie z sieci wodociągowej o przekroju</w:t>
      </w:r>
      <w:r>
        <w:rPr>
          <w:color w:val="000000"/>
          <w:u w:color="000000"/>
        </w:rPr>
        <w:br/>
        <w:t>nie mniejszym niż Ø 32 mm;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czasu budowy sieci wodociągowej dopuszcza się zaopatrzenie w wodę z indywidualnych ujęć wody;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</w:t>
      </w:r>
      <w:r>
        <w:rPr>
          <w:color w:val="000000"/>
          <w:u w:color="000000"/>
        </w:rPr>
        <w:t>opuszcza się rozbudowę i modernizację sieci wodociągowej, zgodnie z przepisami odrębnymi, dla umożliwienia dostępu do sieci wszystkim odbiorcom.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obszarze planu dopuszcza się rozwiązania indywidualne w zakresie zaopatrzenia w wodę, z zachowaniem przep</w:t>
      </w:r>
      <w:r>
        <w:rPr>
          <w:color w:val="000000"/>
          <w:u w:color="000000"/>
        </w:rPr>
        <w:t>isów odrębnych.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zaopatrzenie w wodę na cele przeciwpożarowe z uwzględnieniem wymogów lokalizacji hydrantów przeciwpożarowych, na zasadach określonych w przepisach odrębnych.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 zakresie odprowadzania ścieków bytowych i komunalnych: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>
        <w:t> </w:t>
      </w:r>
      <w:r>
        <w:rPr>
          <w:color w:val="000000"/>
          <w:u w:color="000000"/>
        </w:rPr>
        <w:t>obowiązuje odprowadzanie ścieków komunalnych do sieci kanalizacji sanitarnej, o przekroju nie mniejszym niż Ø 60 mm,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dopuszcza się odprowadzanie ścieków do szczelnych, atestowanych zbiorników bezodpływowych, w przypadku braku sieci kanalizacyjnej </w:t>
      </w:r>
      <w:r>
        <w:rPr>
          <w:color w:val="000000"/>
          <w:u w:color="000000"/>
        </w:rPr>
        <w:t>przewidzianej do ich obsługi.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Zakazuje się odprowadzania nieoczyszczonych ścieków do wód powierzchniowych i do gruntu.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W zakresie odprowadzania wód opadowych i roztopowych: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nakazuje się zagospodarowywanie wód opadowych i roztopowych na terenach</w:t>
      </w:r>
      <w:r>
        <w:rPr>
          <w:color w:val="000000"/>
          <w:u w:color="000000"/>
        </w:rPr>
        <w:t xml:space="preserve"> własnych inwestorów, zgodnie z przepisami odrębnymi;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odprowadzanie do gruntu wyłącznie niezanieczyszczonych wód opadowych i roztopowych;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zakazuje się odprowadzanie wód opadowych z terenów działek na teren dróg i działek sąsiednich;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zakazuje się odprowadzania wód opadowych do sieci kanalizacji sanitarnej.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W zakresie zaopatrzenia w energię elektryczną ustala się zasilanie w energię elektryczną z istniejącej sieci elektroenergetycznej napowietrzno-kablowej średniego i niskiego </w:t>
      </w:r>
      <w:r>
        <w:rPr>
          <w:color w:val="000000"/>
          <w:u w:color="000000"/>
        </w:rPr>
        <w:t>napięcia.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rozbudowę, przebudowę, modernizację sieci oraz budowę urządzeń elektroenergetycznych zgodnie z przepisami odrębnymi;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budowę stacji transformatorowych, w tym również na wydzielonych działkach;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instalacje odnawialnych źró</w:t>
      </w:r>
      <w:r>
        <w:rPr>
          <w:color w:val="000000"/>
          <w:u w:color="000000"/>
        </w:rPr>
        <w:t>deł energii o mocy elektrycznej do 50 kW, z zastrzeżeniem par 11 ust. 4.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W zakresie zaopatrzenia w gaz ustala się zaopatrzenie w gaz z sieci gazowej średniego ciśnienia.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budowę sieci gazowej o min. Ø 32, zgodnie z przepisami odręb</w:t>
      </w:r>
      <w:r>
        <w:rPr>
          <w:color w:val="000000"/>
          <w:u w:color="000000"/>
        </w:rPr>
        <w:t>nymi.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W zakresie energii cieplnej ustala się zaopatrzenie w ciepło z lokalnych źródeł ciepła bezpiecznych ekologicznie, tj. zapewniających wysoki stopień czystości emisji spalin.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instalacje odnawialnych źródeł energii o mocy ciepl</w:t>
      </w:r>
      <w:r>
        <w:rPr>
          <w:color w:val="000000"/>
          <w:u w:color="000000"/>
        </w:rPr>
        <w:t>nej do 100 kW, z zastrzeżeniem par 11 ust. 4.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zakresie telekomunikacji - ustala się możliwość realizacji infrastruktury technicznej z zakresu łączności publicznej na całym obszarze objętym planem, z uwzględnieniem przepisów odrębnych, dotyczącyc</w:t>
      </w:r>
      <w:r>
        <w:rPr>
          <w:color w:val="000000"/>
          <w:u w:color="000000"/>
        </w:rPr>
        <w:t>h w szczególności ochrony środowiska.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inwestycji celu publicznego z zakresu łączności publicznej ustala się maksymalną wysokość obiektów na 50 m.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W zakresie gospodarowania odpadami: ustala się zbieranie i zagospodarowanie odpadów zgodnie z prz</w:t>
      </w:r>
      <w:r>
        <w:rPr>
          <w:color w:val="000000"/>
          <w:u w:color="000000"/>
        </w:rPr>
        <w:t>episami odrębnymi o odpadach, o ochronie środowiska oraz o utrzymaniu czystości i porządku obowiązującymi w gminie.</w:t>
      </w:r>
    </w:p>
    <w:p w:rsidR="00A77B3E" w:rsidRDefault="005F0E7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i termin tymczasowego zagospodarowania, urządzania i użytkowania terenów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Ustala się zakaz lokalizowania wszelkiej -</w:t>
      </w:r>
      <w:r>
        <w:rPr>
          <w:color w:val="000000"/>
          <w:u w:color="000000"/>
        </w:rPr>
        <w:t xml:space="preserve"> stałej i tymczasowej zabudowy oraz innych obiektów o</w:t>
      </w:r>
      <w:r w:rsidR="001E580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funkcjach usług i handlu poza terenami wyznaczonymi dla tych funkcji oraz poza zasięgiem odpowiednich linii zabudowy, a w szczególności w liniach rozgraniczających ulic, z wyjątkiem: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obiektów tymczaso</w:t>
      </w:r>
      <w:r>
        <w:rPr>
          <w:color w:val="000000"/>
          <w:u w:color="000000"/>
        </w:rPr>
        <w:t>wych lokalizowanych na potrzeby prowadzenia robót budowlanych w  obrębie działki inwestycyjnej, na której realizowana jest inwestycja docelowa, w czasie ważności pozwolenia na budowę;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inwestycji celu publicznego z zakresu łączności publicznej zgodnie z </w:t>
      </w:r>
      <w:r>
        <w:rPr>
          <w:color w:val="000000"/>
          <w:u w:color="000000"/>
        </w:rPr>
        <w:t>przepisami odrębnymi.</w:t>
      </w:r>
    </w:p>
    <w:p w:rsidR="00A77B3E" w:rsidRDefault="005F0E7B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szczegółowe dla terenów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Wyznacza się teren oznaczony na rysunku planu symbolem </w:t>
      </w:r>
      <w:r>
        <w:rPr>
          <w:b/>
          <w:color w:val="000000"/>
          <w:u w:color="000000"/>
        </w:rPr>
        <w:t>U</w:t>
      </w:r>
      <w:r>
        <w:rPr>
          <w:color w:val="000000"/>
          <w:u w:color="000000"/>
        </w:rPr>
        <w:t>, dla którego ustala się przeznaczenie podstawowe: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usługi;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parking dla obsługi funkcji usługowej.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</w:t>
      </w:r>
      <w:r>
        <w:rPr>
          <w:color w:val="000000"/>
          <w:u w:color="000000"/>
        </w:rPr>
        <w:t>którym mowa w ust. 1 dopuszcza się lokalizację obiektów towarzyszących, w tym: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infrastruktury technicznej;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dojazdów i dojść;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 postojowych, parkingów;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budynków gospodarczych i garaży;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zieleni urządzonej;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obiektów małej architektury.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Zasady, parametry i wskaźniki kształtowania zabudowy i zagospodarowania terenów: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zabudowa wolno stojąca;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nieprzekraczalne linie zabudowy, zgodnie z rysunkiem planu;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nakaz urządzenia obszaru obowiązkowego zagospodarowania zielenią, o szerokości </w:t>
      </w:r>
      <w:r>
        <w:rPr>
          <w:color w:val="000000"/>
          <w:u w:color="000000"/>
        </w:rPr>
        <w:t>4m, zgodnie z rysunkiem planu;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intensywność zabudowy:</w:t>
      </w:r>
    </w:p>
    <w:p w:rsidR="00A77B3E" w:rsidRDefault="005F0E7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minimalna – 0,1,</w:t>
      </w:r>
    </w:p>
    <w:p w:rsidR="00A77B3E" w:rsidRDefault="005F0E7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maksymalna – 1,0;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powierzchnia zabudowy – maksymalnie 30% powierzchni działki budowlanej;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powierzchnia biologicznie czynna – minimalnie 60%;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maksymalna wysokość </w:t>
      </w:r>
      <w:r>
        <w:rPr>
          <w:color w:val="000000"/>
          <w:u w:color="000000"/>
        </w:rPr>
        <w:t>zabudowy:</w:t>
      </w:r>
    </w:p>
    <w:p w:rsidR="00A77B3E" w:rsidRDefault="005F0E7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budynków usługowych – 12m,</w:t>
      </w:r>
    </w:p>
    <w:p w:rsidR="00A77B3E" w:rsidRDefault="005F0E7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dla pozostałych obiektów budowlanych – 6m;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geometria dachów:</w:t>
      </w:r>
    </w:p>
    <w:p w:rsidR="00A77B3E" w:rsidRDefault="005F0E7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dachy dwuspadowe lub wielospadowe o kącie nachylenia głównych połaci nie mniejszym niż 25° i nie większym niż 45°, przy czym główne połacie da</w:t>
      </w:r>
      <w:r>
        <w:rPr>
          <w:color w:val="000000"/>
          <w:u w:color="000000"/>
        </w:rPr>
        <w:t>chu muszą posiadać jednakowy spadek,</w:t>
      </w:r>
    </w:p>
    <w:p w:rsidR="00A77B3E" w:rsidRDefault="005F0E7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dachy płaskie lub łukowe;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nakaz stosowania dachówki ceramicznej, bitumicznej, blachodachówki lub materiałów dachówkopodobnych w kolorach: czerwonym, pomarańczowym i brązowym, zbliżonych do koloru tradycyjnej dachó</w:t>
      </w:r>
      <w:r>
        <w:rPr>
          <w:color w:val="000000"/>
          <w:u w:color="000000"/>
        </w:rPr>
        <w:t>wki oraz odcieniach szarości;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dopuszcza się blachę na rąbek w kolorach określonych w pkt 9;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nakaz stosowania materiałów wykończeniowych elewacji takich, jak: tynk, cegła i okładzina ceramiczna w kolorach: białym, żółtym, czerwonym, brązowym, </w:t>
      </w:r>
      <w:r>
        <w:rPr>
          <w:color w:val="000000"/>
          <w:u w:color="000000"/>
        </w:rPr>
        <w:t>odcieniach szarości, drewno w kolorach naturalnych oraz kamień;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zakaz stosowania:</w:t>
      </w:r>
    </w:p>
    <w:p w:rsidR="00A77B3E" w:rsidRDefault="005F0E7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od frontu działki dachów asymetrycznych, lukarn i facjat dachowych o powierzchni większej niż połowa połaci dachu,</w:t>
      </w:r>
    </w:p>
    <w:p w:rsidR="00A77B3E" w:rsidRDefault="005F0E7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listew i paneli z tworzyw sztucznych typu „siding</w:t>
      </w:r>
      <w:r>
        <w:rPr>
          <w:color w:val="000000"/>
          <w:u w:color="000000"/>
        </w:rPr>
        <w:t>”.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zakresie obsługi komunikacyjnej: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bezpośrednia z drogi publicznej zlokalizowanej bezpośrednio poza granicą opracowania planu – ul. Kwiatowej;</w:t>
      </w:r>
    </w:p>
    <w:p w:rsidR="00A77B3E" w:rsidRDefault="005F0E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dojazdy.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Powierzchnia nowo wydzielonej działki budowlanej - 750m².</w:t>
      </w:r>
    </w:p>
    <w:p w:rsidR="00A77B3E" w:rsidRDefault="005F0E7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</w:t>
      </w:r>
      <w:r>
        <w:rPr>
          <w:b/>
          <w:color w:val="000000"/>
          <w:u w:color="000000"/>
        </w:rPr>
        <w:t>pisy końcowe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Ustala się stawkę służącą do naliczania jednorazowych opłat z tytułu wzrostu wartości nieruchomości w związku z uchwaleniem planu w wysokości 20%.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5F0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Uchwała wchodzi w życie po upływie 14 dni od daty ogłoszenia w Dzienniku Urzędowym Województwa Mazowieckiego.</w:t>
      </w:r>
    </w:p>
    <w:p w:rsidR="001E5803" w:rsidRDefault="001E5803">
      <w:pPr>
        <w:keepLines/>
        <w:spacing w:before="120" w:after="120"/>
        <w:ind w:firstLine="340"/>
        <w:rPr>
          <w:color w:val="000000"/>
          <w:u w:color="000000"/>
        </w:rPr>
        <w:sectPr w:rsidR="001E5803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5F0E7B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</w:t>
      </w:r>
      <w:r>
        <w:rPr>
          <w:color w:val="000000"/>
          <w:u w:color="000000"/>
        </w:rPr>
        <w:t>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2022 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A77B3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125D2C" w:rsidRDefault="00125D2C">
      <w:pPr>
        <w:spacing w:line="280" w:lineRule="exact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25D2C" w:rsidRDefault="00125D2C">
      <w:pPr>
        <w:spacing w:line="280" w:lineRule="exact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25D2C" w:rsidRDefault="00125D2C">
      <w:pPr>
        <w:spacing w:line="280" w:lineRule="exact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25D2C" w:rsidRDefault="00125D2C">
      <w:pPr>
        <w:spacing w:line="280" w:lineRule="exact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25D2C" w:rsidRDefault="005F0E7B">
      <w:pPr>
        <w:spacing w:line="280" w:lineRule="exact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Rozstrzygnięcie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  <w:t xml:space="preserve">o sposobie rozpatrzenia uwag do projektu miejscowego planu zagospodarowania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przestrzennego</w:t>
      </w:r>
      <w:r>
        <w:rPr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dla obszaru działki ewid. nr 11/28, położonej w Michałowie-Grabinie, gmina Nieporęt.</w:t>
      </w:r>
    </w:p>
    <w:p w:rsidR="00125D2C" w:rsidRDefault="00125D2C">
      <w:pPr>
        <w:spacing w:line="360" w:lineRule="auto"/>
        <w:jc w:val="center"/>
        <w:rPr>
          <w:b/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 w:rsidR="00125D2C" w:rsidRDefault="005F0E7B">
      <w:pPr>
        <w:spacing w:before="120" w:line="280" w:lineRule="exact"/>
        <w:ind w:firstLine="36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podstawie art. 20 ust. 1 ustawy z dnia 27 marca 2003 r. o planowaniu i zagospodarowaniu przestrzennym (Dz. U. z 2022 r., poz. 503) Rada Gminy Nieporęt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stwierdza, że:</w:t>
      </w:r>
    </w:p>
    <w:p w:rsidR="00125D2C" w:rsidRDefault="005F0E7B">
      <w:pPr>
        <w:numPr>
          <w:ilvl w:val="0"/>
          <w:numId w:val="1"/>
        </w:numPr>
        <w:spacing w:before="120" w:line="280" w:lineRule="exact"/>
        <w:ind w:right="20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Projekt miejscowego planu zgodnie z art. 17 pkt 9 ww. ustawy został wyłożony do publicznego wglądu w terminie od 8 czerwca 2022 r. do 8 lipca 2022 r</w:t>
      </w:r>
      <w:r>
        <w:rPr>
          <w:szCs w:val="20"/>
          <w:shd w:val="clear" w:color="auto" w:fill="FFFFFF"/>
          <w:lang w:val="x-none" w:eastAsia="en-US" w:bidi="ar-SA"/>
        </w:rPr>
        <w:t>.</w:t>
      </w:r>
      <w:r>
        <w:rPr>
          <w:szCs w:val="20"/>
          <w:lang w:val="x-none" w:eastAsia="en-US" w:bidi="ar-SA"/>
        </w:rPr>
        <w:t xml:space="preserve"> Termin składania uwag ustalono do dnia 22 lipca 2022 r.</w:t>
      </w:r>
    </w:p>
    <w:p w:rsidR="00125D2C" w:rsidRDefault="005F0E7B">
      <w:pPr>
        <w:numPr>
          <w:ilvl w:val="0"/>
          <w:numId w:val="1"/>
        </w:numPr>
        <w:spacing w:before="120" w:line="280" w:lineRule="exact"/>
        <w:ind w:right="20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W wyznaczonym terminie nie wniesion</w:t>
      </w:r>
      <w:r>
        <w:rPr>
          <w:szCs w:val="20"/>
          <w:lang w:val="x-none" w:eastAsia="en-US" w:bidi="ar-SA"/>
        </w:rPr>
        <w:t>o żadnych uwag do wyłożonego do publicznego wglądu projektu miejscowego planu zagospodarowania przestrzennego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szCs w:val="20"/>
          <w:lang w:val="x-none" w:eastAsia="en-US" w:bidi="ar-SA"/>
        </w:rPr>
        <w:t>dla obszaru działki ewid. nr 11/28, położonej w Michałowie-Grabinie, gmina Nieporęt, w związku z tym nie rozstrzyga się w sprawie rozpatrzenia uwa</w:t>
      </w:r>
      <w:r>
        <w:rPr>
          <w:szCs w:val="20"/>
          <w:lang w:val="x-none" w:eastAsia="en-US" w:bidi="ar-SA"/>
        </w:rPr>
        <w:t>g.</w:t>
      </w:r>
    </w:p>
    <w:p w:rsidR="00125D2C" w:rsidRDefault="00125D2C">
      <w:pPr>
        <w:spacing w:beforeAutospacing="1"/>
        <w:ind w:left="5529"/>
        <w:rPr>
          <w:i/>
          <w:color w:val="000000"/>
          <w:szCs w:val="20"/>
          <w:shd w:val="clear" w:color="auto" w:fill="FFFFFF"/>
          <w:lang w:val="x-none" w:eastAsia="en-US" w:bidi="ar-SA"/>
        </w:rPr>
      </w:pPr>
    </w:p>
    <w:p w:rsidR="00125D2C" w:rsidRDefault="005F0E7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:rsidR="00125D2C" w:rsidRDefault="00125D2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125D2C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125D2C" w:rsidRDefault="00125D2C">
      <w:pPr>
        <w:keepNext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25D2C" w:rsidRDefault="00125D2C">
      <w:pPr>
        <w:keepNext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25D2C" w:rsidRDefault="00125D2C">
      <w:pPr>
        <w:keepNext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25D2C" w:rsidRDefault="00125D2C">
      <w:pPr>
        <w:keepNext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25D2C" w:rsidRDefault="00125D2C">
      <w:pPr>
        <w:keepNext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25D2C" w:rsidRDefault="00125D2C">
      <w:pPr>
        <w:keepNext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25D2C" w:rsidRDefault="005F0E7B">
      <w:pPr>
        <w:keepNext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Rozstrzygnięcie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</w:p>
    <w:p w:rsidR="00125D2C" w:rsidRDefault="005F0E7B">
      <w:pPr>
        <w:spacing w:before="120" w:after="120"/>
        <w:ind w:left="283"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o sposobie realizacji, zapisanych w planie inwestycji z zakresu infrastruktury technicznej,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które należą do zadań własnych gminy, oraz zasadach ich finansowania,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zgodnie z przepisami o finansach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publicznych.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</w:p>
    <w:p w:rsidR="00125D2C" w:rsidRDefault="00125D2C">
      <w:pPr>
        <w:spacing w:before="120" w:after="120"/>
        <w:ind w:left="283"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25D2C" w:rsidRDefault="005F0E7B">
      <w:pPr>
        <w:keepNext/>
        <w:spacing w:after="48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 podstawie art. 20 ust. 1 ustawy z dnia 27 marca 2003 r. o planowaniu i zagospodarowaniu przestrzennym (Dz. U. z 2022 r., poz. 503), art. 7 ust. 1 pkt 1, 2 i 3 ustawy z dnia 8 marca 1990 r. o samorządzie gminnym (</w:t>
      </w:r>
      <w:r>
        <w:rPr>
          <w:color w:val="000000"/>
          <w:szCs w:val="20"/>
          <w:shd w:val="clear" w:color="auto" w:fill="FFFFFF"/>
          <w:lang w:val="x-none" w:eastAsia="en-US" w:bidi="ar-SA"/>
        </w:rPr>
        <w:t>Dz.U. 2022 poz. 559 z późn</w:t>
      </w:r>
      <w:r>
        <w:rPr>
          <w:color w:val="000000"/>
          <w:szCs w:val="20"/>
          <w:shd w:val="clear" w:color="auto" w:fill="FFFFFF"/>
          <w:lang w:val="x-none" w:eastAsia="en-US" w:bidi="ar-SA"/>
        </w:rPr>
        <w:t>. zm.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) oraz art. 216 ust. 2 pkt 1 ustawy z dnia 27 sierpnia 2009 r. o finansach publicznych (Dz.U. 2022 poz. 1634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 późn. zm.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)</w:t>
      </w:r>
    </w:p>
    <w:p w:rsidR="00125D2C" w:rsidRDefault="005F0E7B">
      <w:pPr>
        <w:spacing w:before="120" w:after="120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Rada Gminy Nieporęt stwierdza, co następuje:</w:t>
      </w:r>
    </w:p>
    <w:p w:rsidR="00125D2C" w:rsidRDefault="005F0E7B">
      <w:pPr>
        <w:keepLines/>
        <w:numPr>
          <w:ilvl w:val="0"/>
          <w:numId w:val="2"/>
        </w:numPr>
        <w:spacing w:before="120" w:after="120" w:line="280" w:lineRule="exac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projekcie miejscowego planu zagospodarowania przestrzennego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dla obszaru działki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ewid. nr 11/28, położonej w Michałowie-Grabinie, gmina Nieporęt, nie wprowadza się żadnych inwestycji z zakresu infrastruktury technicznej, które należą do zadań własnych gminy.</w:t>
      </w:r>
    </w:p>
    <w:p w:rsidR="00125D2C" w:rsidRDefault="005F0E7B">
      <w:pPr>
        <w:keepLines/>
        <w:numPr>
          <w:ilvl w:val="0"/>
          <w:numId w:val="2"/>
        </w:numPr>
        <w:spacing w:before="120" w:after="120" w:line="280" w:lineRule="exac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 powyższym nie rozstrzyga się o sposobie realizacji, zapisanych w m</w:t>
      </w:r>
      <w:r>
        <w:rPr>
          <w:color w:val="000000"/>
          <w:szCs w:val="20"/>
          <w:shd w:val="clear" w:color="auto" w:fill="FFFFFF"/>
          <w:lang w:val="x-none" w:eastAsia="en-US" w:bidi="ar-SA"/>
        </w:rPr>
        <w:t>iejscowym planie zagospodarowania przestrzennego, inwestycji z zakresu infrastruktury technicznej oraz zasadach ich finansowania.</w:t>
      </w:r>
    </w:p>
    <w:p w:rsidR="00125D2C" w:rsidRDefault="005F0E7B">
      <w:pPr>
        <w:tabs>
          <w:tab w:val="left" w:pos="5415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</w:p>
    <w:p w:rsidR="00125D2C" w:rsidRDefault="005F0E7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125D2C">
          <w:footerReference w:type="default" r:id="rId11"/>
          <w:pgSz w:w="11906" w:h="16838"/>
          <w:pgMar w:top="1077" w:right="1134" w:bottom="1418" w:left="1418" w:header="709" w:footer="709" w:gutter="0"/>
          <w:pgNumType w:start="1"/>
          <w:cols w:space="708"/>
        </w:sect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:rsidR="00125D2C" w:rsidRDefault="005F0E7B">
      <w:pPr>
        <w:spacing w:before="120" w:after="120" w:line="360" w:lineRule="auto"/>
        <w:ind w:left="471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Załącznik </w:t>
      </w:r>
      <w:bookmarkStart w:id="0" w:name="_GoBack"/>
      <w:bookmarkEnd w:id="0"/>
      <w:r>
        <w:rPr>
          <w:color w:val="000000"/>
          <w:szCs w:val="20"/>
          <w:shd w:val="clear" w:color="auto" w:fill="FFFFFF"/>
          <w:lang w:val="x-none" w:eastAsia="en-US" w:bidi="ar-SA"/>
        </w:rPr>
        <w:t>Nr 4 do uchwały Nr ....................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Rady Gminy Nieporęt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dnia........</w:t>
      </w:r>
      <w:r w:rsidR="001E5803">
        <w:rPr>
          <w:color w:val="000000"/>
          <w:szCs w:val="20"/>
          <w:shd w:val="clear" w:color="auto" w:fill="FFFFFF"/>
          <w:lang w:val="x-none" w:eastAsia="en-US" w:bidi="ar-SA"/>
        </w:rPr>
        <w:t>............2022 r.</w:t>
      </w:r>
    </w:p>
    <w:p w:rsidR="00125D2C" w:rsidRDefault="005F0E7B">
      <w:pPr>
        <w:spacing w:before="120" w:after="120"/>
        <w:ind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125D2C">
          <w:footerReference w:type="default" r:id="rId12"/>
          <w:pgSz w:w="11906" w:h="16838"/>
          <w:pgMar w:top="1077" w:right="1134" w:bottom="1418" w:left="1418" w:header="709" w:footer="709" w:gutter="0"/>
          <w:pgNumType w:start="1"/>
          <w:cols w:space="708"/>
        </w:sectPr>
      </w:pPr>
      <w:r>
        <w:rPr>
          <w:color w:val="000000"/>
          <w:szCs w:val="20"/>
          <w:shd w:val="clear" w:color="auto" w:fill="FFFFFF"/>
          <w:lang w:val="x-none" w:eastAsia="en-US" w:bidi="ar-SA"/>
        </w:rPr>
        <w:t>dane przestrzenne</w:t>
      </w:r>
    </w:p>
    <w:p w:rsidR="00125D2C" w:rsidRDefault="00125D2C">
      <w:pPr>
        <w:rPr>
          <w:szCs w:val="20"/>
        </w:rPr>
      </w:pPr>
    </w:p>
    <w:p w:rsidR="00125D2C" w:rsidRDefault="005F0E7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25D2C" w:rsidRDefault="005F0E7B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 Rady Gminy Nieporęt w sprawie: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- stwierdzenia nienaruszania przez projekt "Miejscowego planu zagospodarowania przestrzennego dla obszaru </w:t>
      </w:r>
      <w:r>
        <w:rPr>
          <w:b/>
          <w:color w:val="000000"/>
          <w:szCs w:val="20"/>
          <w:u w:color="000000"/>
        </w:rPr>
        <w:t>działki ewid. nr 11/28, położonej w Michałowie-Grabinie, gmina Nieporęt". ustaleń „Studium uwarunkowań i kierunków zagospodarowania przestrzennego gminy Nieporęt”;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- "Miejscowego planu zagospodarowania przestrzennego dla obszaru działki ewid. nr 11/28, poł</w:t>
      </w:r>
      <w:r>
        <w:rPr>
          <w:b/>
          <w:color w:val="000000"/>
          <w:szCs w:val="20"/>
          <w:u w:color="000000"/>
        </w:rPr>
        <w:t>ożonej w Michałowie-Grabinie, gmina Nieporęt ".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Przyjmuje się „Miejscowy plan zagospodarowania przestrzennego dla obszaru działki ewid. nr 11/28, położonej w Michałowie-Grabinie, gmina Nieporęt", do sporządzenia, którego przystąpiono na podstawie uchwały N</w:t>
      </w:r>
      <w:r>
        <w:rPr>
          <w:color w:val="000000"/>
          <w:szCs w:val="20"/>
          <w:u w:color="000000"/>
        </w:rPr>
        <w:t>r XXXV/15/2021 Rady Gminy Nieporęt z dnia 18 lutego 2021 r.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Ustalenia planu realizują wymogi wynikające z art. 1 ust. 2-4 ustawy z dnia 27 marca 2003 r.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 xml:space="preserve"> (Dz. U. z 2022 r. poz. 503).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Przedmiotem planu jest przez</w:t>
      </w:r>
      <w:r>
        <w:rPr>
          <w:color w:val="000000"/>
          <w:szCs w:val="20"/>
          <w:u w:color="000000"/>
        </w:rPr>
        <w:t>naczenie terenu pod funkcję zabudowy usługowej, w tym realizację parkingu na potrzeby pobliskich usług.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Głównym celem miejscowego planu zagospodarowania przestrzennego jest stworzenie w formie prawa miejscowego warunków zagospodarowania terenu, które pozwo</w:t>
      </w:r>
      <w:r>
        <w:rPr>
          <w:color w:val="000000"/>
          <w:szCs w:val="20"/>
          <w:u w:color="000000"/>
        </w:rPr>
        <w:t>lą na poprawę przepustowości jezdni oraz zwiększą bezpieczeństwo w ruchu drogowym w tym rejonie, a jednocześnie usankcjonować ustalenia wynikające ze „Studium uwarunkowań I kierunków zagospodarowania przestrzennego gminy Nieporęt”.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czasu wejścia planu w</w:t>
      </w:r>
      <w:r>
        <w:rPr>
          <w:color w:val="000000"/>
          <w:szCs w:val="20"/>
          <w:u w:color="000000"/>
        </w:rPr>
        <w:t> życie na terenie objętym planem w przeważającej części obowiązywać będą jeszcze ustalenia miejscowego planu zagospodarowania przestrzennego dla obszaru sołectwa Michałów - Grabina, w gminie Nieporęt, uchwalone uchwałą Nr VIII/29/2019 Rady Gminy Nieporęt z</w:t>
      </w:r>
      <w:r>
        <w:rPr>
          <w:color w:val="000000"/>
          <w:szCs w:val="20"/>
          <w:u w:color="000000"/>
        </w:rPr>
        <w:t> dnia 25 kwietnia 2019 roku (Dz. Urz. Woj. Maz. poz. 8455 z dnia 08 lipca 2019 r.).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Uchwalenie planu przyczyni się do zagospodarowania terenu zgodnie z oczekiwaniami właścicieli, przy jednoczesnym uwzględnieniu wszelkich wymagań i potrzeb określonych w art</w:t>
      </w:r>
      <w:r>
        <w:rPr>
          <w:color w:val="000000"/>
          <w:szCs w:val="20"/>
          <w:u w:color="000000"/>
        </w:rPr>
        <w:t xml:space="preserve">. 1 ust. 2 ustawy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>, jak również innych obowiązujących w zakresie planowania przestrzennego przepisów prawa.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toku opracowania planu przeprowadzona została analiza zgodności jego ustaleń z polityką przestrzenną </w:t>
      </w:r>
      <w:r>
        <w:rPr>
          <w:color w:val="000000"/>
          <w:szCs w:val="20"/>
          <w:u w:color="000000"/>
        </w:rPr>
        <w:t>gminy określoną w „Studium uwarunkowań i kierunków zagospodarowania przestrzennego gminy Nieporęt”. Stwierdzono, iż plan nie narusza ustaleń zawartych w Studium.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Projekt planu został opracowywany zgodnie z procedurą określoną w przepisach ustawy z dnia 27 marca 2003 r.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>. W trakcie przygotowywania projektu planu zawiadomiono wymagane przepisami prawa organy i instytucje w</w:t>
      </w:r>
      <w:r>
        <w:rPr>
          <w:color w:val="000000"/>
          <w:szCs w:val="20"/>
          <w:u w:color="000000"/>
        </w:rPr>
        <w:t>łaściwe do opiniowania i uzgadniania projektu planu oraz ogłoszono w prasie i poprzez obwieszczenie na tablicy ogłoszeń Urzędu Gminy o przystąpieniu do opracowania planu miejscowego, z określeniem terminu w jakim zainteresowani mogą zgłaszać wnioski do opr</w:t>
      </w:r>
      <w:r>
        <w:rPr>
          <w:color w:val="000000"/>
          <w:szCs w:val="20"/>
          <w:u w:color="000000"/>
        </w:rPr>
        <w:t>acowywanego projektu dokumentu.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Następnie projekt planu został zaopiniowany i uzgodniony przez określone ustawą organy i instytucje.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42 ustawy z dnia 3 października 2008 r. </w:t>
      </w:r>
      <w:r>
        <w:rPr>
          <w:i/>
          <w:color w:val="000000"/>
          <w:szCs w:val="20"/>
          <w:u w:color="000000"/>
        </w:rPr>
        <w:t>o udostępnianiu informacji o środowisku i jego ochronie, udziale spo</w:t>
      </w:r>
      <w:r>
        <w:rPr>
          <w:i/>
          <w:color w:val="000000"/>
          <w:szCs w:val="20"/>
          <w:u w:color="000000"/>
        </w:rPr>
        <w:t>łeczeństwa w ochronie środowiska oraz o ocenach oddziaływania na środowisko</w:t>
      </w:r>
      <w:r>
        <w:rPr>
          <w:color w:val="000000"/>
          <w:szCs w:val="20"/>
          <w:u w:color="000000"/>
        </w:rPr>
        <w:t xml:space="preserve"> (Dz.U. z 2020 r. poz. 283, z późn.zm.) przeprowadzono też procedurę strategicznej oceny oddziaływania na środowisko. 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Ze względu na brak przedmiotu regulacji - na obszarze planu ni</w:t>
      </w:r>
      <w:r>
        <w:rPr>
          <w:color w:val="000000"/>
          <w:szCs w:val="20"/>
          <w:u w:color="000000"/>
        </w:rPr>
        <w:t>e określono granic i sposobów zagospodarowania terenów górniczych, obszarów szczególnego zagrożenia powodzią, obszarów osuwania się mas ziemnych, krajobrazów priorytetowych określonych w audycie krajobrazowym i w planach zagospodarowania przestrzennego woj</w:t>
      </w:r>
      <w:r>
        <w:rPr>
          <w:color w:val="000000"/>
          <w:szCs w:val="20"/>
          <w:u w:color="000000"/>
        </w:rPr>
        <w:t>ewództwa oraz obiektów dóbr kultury współczesnej.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15 ust. 1 ustawy z dnia 27 marca 2003 r. o planowaniu i zagospodarowaniu przestrzennym (Dz. U. z 2022 r. poz. 503) </w:t>
      </w:r>
      <w:r>
        <w:rPr>
          <w:i/>
          <w:color w:val="000000"/>
          <w:szCs w:val="20"/>
          <w:u w:color="000000"/>
        </w:rPr>
        <w:t xml:space="preserve">- wójt sporządza projekt planu miejscowego, zawierający część tekstową </w:t>
      </w:r>
      <w:r>
        <w:rPr>
          <w:i/>
          <w:color w:val="000000"/>
          <w:szCs w:val="20"/>
          <w:u w:color="000000"/>
        </w:rPr>
        <w:lastRenderedPageBreak/>
        <w:t>i graficzną, zgodnie z zapisami studium oraz z przepisami odrębnymi, odnoszącymi się do obszaru objętego planem, wraz z uzasadnieniem. W uzasadnieniu przedstawia się w szczególności: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1) sposób realizacji wymogów wynikających z art. 1 ust. 2-4;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 xml:space="preserve">2) zgodność </w:t>
      </w:r>
      <w:r>
        <w:rPr>
          <w:i/>
          <w:color w:val="000000"/>
          <w:szCs w:val="20"/>
          <w:u w:color="000000"/>
        </w:rPr>
        <w:t>z wynikami analizy, o której mowa w art. 32 ust. 1, wraz z datą uchwały, o której mowa w art. 32 ust.2, oraz sposób uwzględnienia uniwersalnego projektowania;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3) wpływ na finanse publiczne, w tym budżet gminy.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wynikających z art. </w:t>
      </w:r>
      <w:r>
        <w:rPr>
          <w:b/>
          <w:color w:val="000000"/>
          <w:szCs w:val="20"/>
          <w:u w:color="000000"/>
        </w:rPr>
        <w:t>1 ust. 2 ustawy o planowaniu i zagospodarowaniu przestrzennym: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wymagania ładu przestrzennego, w tym urbanistyki i architektury</w:t>
      </w:r>
      <w:r>
        <w:rPr>
          <w:color w:val="000000"/>
          <w:szCs w:val="20"/>
          <w:u w:color="000000"/>
        </w:rPr>
        <w:t xml:space="preserve"> – poprzez ustalenie przeznaczenia terenu oraz zasad ochrony i kształtowania ładu przestrzennego, parametrów i wskaźników kształt</w:t>
      </w:r>
      <w:r>
        <w:rPr>
          <w:color w:val="000000"/>
          <w:szCs w:val="20"/>
          <w:u w:color="000000"/>
        </w:rPr>
        <w:t xml:space="preserve">owania zabudowy oraz zagospodarowania terenu, z uwzględnieniem istniejącego stanu zagospodarowania. Zasady ochrony i kształtowania ładu przestrzennego określone zostały ustaleniami nieprzekraczalnych linii zabudowy oraz zasad kształtowania zabudowy; 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walo</w:t>
      </w:r>
      <w:r>
        <w:rPr>
          <w:b/>
          <w:color w:val="000000"/>
          <w:szCs w:val="20"/>
          <w:u w:color="000000"/>
        </w:rPr>
        <w:t>ry architektoniczne i krajobrazowe</w:t>
      </w:r>
      <w:r>
        <w:rPr>
          <w:color w:val="000000"/>
          <w:szCs w:val="20"/>
          <w:u w:color="000000"/>
        </w:rPr>
        <w:t xml:space="preserve"> – przede wszystkim poprzez wprowadzenie obowiązkowego obszaru do zagospodarowania zielenią co poprawi pod względem przyrodniczym jakość terenu, gdyż obszar planu nie charakteryzuje się szczególnymi wartościami architekton</w:t>
      </w:r>
      <w:r>
        <w:rPr>
          <w:color w:val="000000"/>
          <w:szCs w:val="20"/>
          <w:u w:color="000000"/>
        </w:rPr>
        <w:t>icznymi. Teren objęty planem znajduje się poza obszarowymi formami ochrony przyrody ustanowionymi z mocy ustawy z dnia 16 kwietnia 2004 r. o ochronie przyrody. Ważne z punktu widzenia potrzeb środowiska przyrodniczego jest zachowanie w ramach nowego zagosp</w:t>
      </w:r>
      <w:r>
        <w:rPr>
          <w:color w:val="000000"/>
          <w:szCs w:val="20"/>
          <w:u w:color="000000"/>
        </w:rPr>
        <w:t xml:space="preserve">odarowania znacznego udziału terenów biologicznie czynnych. Rozwiązania przyjęte w projekcie planu, w tym ewentualny wpływa na zmiany stanu środowiska będą mieć charakter lokalny i nie prognozuje się ich odziaływania na obszar planu, jak również na tereny </w:t>
      </w:r>
      <w:r>
        <w:rPr>
          <w:color w:val="000000"/>
          <w:szCs w:val="20"/>
          <w:u w:color="000000"/>
        </w:rPr>
        <w:t xml:space="preserve">sąsiednie; 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wymagania ochrony środowiska, w tym gospodarowania wodami i ochrony gruntów rolnych i leśnych</w:t>
      </w:r>
      <w:r>
        <w:rPr>
          <w:color w:val="000000"/>
          <w:szCs w:val="20"/>
          <w:u w:color="000000"/>
        </w:rPr>
        <w:t xml:space="preserve"> – obszar objęty planem leży nad udokumentowanym Głównym Zbiornikiem Wód Podziemnych nr 222 „Dolina Środkowej Wisły (Warszawa – Puławy)” o średniej gł</w:t>
      </w:r>
      <w:r>
        <w:rPr>
          <w:color w:val="000000"/>
          <w:szCs w:val="20"/>
          <w:u w:color="000000"/>
        </w:rPr>
        <w:t>ębokości ujęć 60 m, nieudokumentowanym Głównym Zbiornikiem Wód Podziemnych Nr 215 „Subniecka Warszawska” o średniej głębokości ujęć 160 m oraz nieudokumentowanym Głównym Zbiornikiem Wód Podziemnych Nr 2151 „Subniecka Warszawska – część centralna” o średnie</w:t>
      </w:r>
      <w:r>
        <w:rPr>
          <w:color w:val="000000"/>
          <w:szCs w:val="20"/>
          <w:u w:color="000000"/>
        </w:rPr>
        <w:t>j głębokości ujęć 180 m. Plan wprowadza ustalenia dotyczące zasad ochrony środowiska, w tym ochronę powierzchni ziemi polegającą na zapewnieniu jej jakości, w szczególności poprzez zachowanie wartości przyrodniczych i ograniczenie zmian naturalnego ukształ</w:t>
      </w:r>
      <w:r>
        <w:rPr>
          <w:color w:val="000000"/>
          <w:szCs w:val="20"/>
          <w:u w:color="000000"/>
        </w:rPr>
        <w:t>towania.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przedmiotowym planie uregulowano kwestie zaopatrzenia w wodę, odprowadzania i oczyszczania ścieków oraz odprowadzania wód opadowych, w tym - wprowadzono zakaz odprowadzania wód opadowych z terenów działek na teren dróg i działek sąsiednich. Zgod</w:t>
      </w:r>
      <w:r>
        <w:rPr>
          <w:color w:val="000000"/>
          <w:szCs w:val="20"/>
          <w:u w:color="000000"/>
        </w:rPr>
        <w:t>nie z planem – dopuszcza się odprowadzenie do gruntu wyłącznie niezanieczyszczonych wód opadowych i roztopowych oraz zakazuje się ich odprowadzania do kanalizacji sanitarnej.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planie ustalono wymóg odprowadzania ścieków komunalnych do sieci kanalizacji sa</w:t>
      </w:r>
      <w:r>
        <w:rPr>
          <w:color w:val="000000"/>
          <w:szCs w:val="20"/>
          <w:u w:color="000000"/>
        </w:rPr>
        <w:t>nitarnej, a w przypadku braku sieci kanalizacyjnej dopuszczono odprowadzenie ścieków do szczelnych, atestowanych zbiorników bezodpływowych.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planie dopuszczono zastosowanie środków technicznych zmniejszających uciążliwości akustyczne w celu zachowania poz</w:t>
      </w:r>
      <w:r>
        <w:rPr>
          <w:color w:val="000000"/>
          <w:szCs w:val="20"/>
          <w:u w:color="000000"/>
        </w:rPr>
        <w:t>iomów hałasu, określonych w przepisach odrębnych.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Ponadto, plan wprowadza zakaz lokalizacji przedsięwzięć mogących zawsze znacząco oddziaływać na środowisko, z wyjątkiem obiektów infrastruktury technicznej i komunikacyjnej. Plan ustala, że prowadzona dział</w:t>
      </w:r>
      <w:r>
        <w:rPr>
          <w:color w:val="000000"/>
          <w:szCs w:val="20"/>
          <w:u w:color="000000"/>
        </w:rPr>
        <w:t>alność nie może powodować przekroczenia dopuszczalnych standardów jakości środowiska poza granicami działki, do której prowadzący działalność gospodarczą posiada tytuł prawny, określonych w przepisach odrębnych.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planie zostały uwzględnione warunki określ</w:t>
      </w:r>
      <w:r>
        <w:rPr>
          <w:color w:val="000000"/>
          <w:szCs w:val="20"/>
          <w:u w:color="000000"/>
        </w:rPr>
        <w:t>one w pismach Regionalnego Dyrektora Ochrony Środowiska w Warszawie (pismo znak WOOŚ-III.411.247.2021.JD z dnia 24 września 2021 r.) oraz Państwowego Powiatowego Inspektora Sanitarnego w Legionowie (pismo znak ZNS.470.3009.18.2021 z dnia 26 lipca 2021 r.),</w:t>
      </w:r>
      <w:r>
        <w:rPr>
          <w:color w:val="000000"/>
          <w:szCs w:val="20"/>
          <w:u w:color="000000"/>
        </w:rPr>
        <w:t xml:space="preserve"> w których uzgodniono zakres i stopień szczegółowości prognozy oddziaływania na środowisko do projektu planu.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W obszarze planu nie występują tereny górnicze, obszary szczególnego zagrożenia powodzią oraz tereny zagrożone osuwaniem się mas ziemnych;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wymaga</w:t>
      </w:r>
      <w:r>
        <w:rPr>
          <w:b/>
          <w:color w:val="000000"/>
          <w:szCs w:val="20"/>
          <w:u w:color="000000"/>
        </w:rPr>
        <w:t>nia ochrony dziedzictwa kulturowego i zabytków oraz dóbr kultury współczesnej</w:t>
      </w:r>
      <w:r>
        <w:rPr>
          <w:color w:val="000000"/>
          <w:szCs w:val="20"/>
          <w:u w:color="000000"/>
        </w:rPr>
        <w:t xml:space="preserve"> – w obszarze planu nie ustalono ochrony zabytków archeologicznych - stanowisk archeologicznych w formie stref ochrony konserwatorskiej z uwagi na brak ich występowania. Na obszar</w:t>
      </w:r>
      <w:r>
        <w:rPr>
          <w:color w:val="000000"/>
          <w:szCs w:val="20"/>
          <w:u w:color="000000"/>
        </w:rPr>
        <w:t>ze planu nie odnotowano również elementów dóbr kultury współczesnej;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wymagania ochrony zdrowia oraz bezpieczeństwa ludzi i mienia, a także potrzeby osób ze szczególnymi potrzebami, o których mowa w ustawie z dnia 19 lipca 2019 r. o zapewnianiu dostępności</w:t>
      </w:r>
      <w:r>
        <w:rPr>
          <w:b/>
          <w:color w:val="000000"/>
          <w:szCs w:val="20"/>
          <w:u w:color="000000"/>
        </w:rPr>
        <w:t xml:space="preserve"> osobom ze szczególnymi potrzebami</w:t>
      </w:r>
      <w:r>
        <w:rPr>
          <w:color w:val="000000"/>
          <w:szCs w:val="20"/>
          <w:u w:color="000000"/>
        </w:rPr>
        <w:t xml:space="preserve"> – z uwagi na wymóg ochrony zdrowia i bezpieczeństwa ludzi, plan zawiera ustalenia z zakresu ochrony środowiska, m.in. dopuszcza stosowanie środków technicznych zmniejszających uciążliwości akustyczne w celu zachowania poz</w:t>
      </w:r>
      <w:r>
        <w:rPr>
          <w:color w:val="000000"/>
          <w:szCs w:val="20"/>
          <w:u w:color="000000"/>
        </w:rPr>
        <w:t>iomu hałasu, określonych w przepisach odrębnych.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celu utrzymania standardów emisyjnych przez nowe obiekty budowlane dopuszczono indywidualne ogrzewanie obiektów z lokalnych źródeł ciepła bezpiecznych ekologicznie tj. zapewniających wysoki stopień czystoś</w:t>
      </w:r>
      <w:r>
        <w:rPr>
          <w:color w:val="000000"/>
          <w:szCs w:val="20"/>
          <w:u w:color="000000"/>
        </w:rPr>
        <w:t>ci emisji spalin. Zakazano lokalizacji instalacji wytwarzających energię z odnawialnych źródeł energii, wykorzystujących energie wiatru oraz wytwarzania biogazu rolniczego.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zakresie wymagań potrzeb osób niepełnosprawnych nakazuje się zapewnienie miejsc p</w:t>
      </w:r>
      <w:r>
        <w:rPr>
          <w:color w:val="000000"/>
          <w:szCs w:val="20"/>
          <w:u w:color="000000"/>
        </w:rPr>
        <w:t>ostojowych dla pojazdów zaopatrzonych w kartę parkingową w ilości zgodnej z przepisami odrębnymi. Plan nie wprowadza żadnych ograniczeń uniemożliwiających realizację rozwiązań architektonicznych dla potrzeb osób niepełnosprawnych;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walory ekonomiczne przes</w:t>
      </w:r>
      <w:r>
        <w:rPr>
          <w:b/>
          <w:color w:val="000000"/>
          <w:szCs w:val="20"/>
          <w:u w:color="000000"/>
        </w:rPr>
        <w:t>trzeni</w:t>
      </w:r>
      <w:r>
        <w:rPr>
          <w:color w:val="000000"/>
          <w:szCs w:val="20"/>
          <w:u w:color="000000"/>
        </w:rPr>
        <w:t xml:space="preserve"> – obszar opracowania leży zaledwie 7 km od miasta Legionowa oraz 20 km od centrum Warszawy, bezpośrednio przy drodze gminnej ulicy Kwiatowej. Teren opracowania leży w sąsiedztwie rozwijającej się zabudowy mieszkaniowej jednorodzinnej i sąsiedztwie t</w:t>
      </w:r>
      <w:r>
        <w:rPr>
          <w:color w:val="000000"/>
          <w:szCs w:val="20"/>
          <w:u w:color="000000"/>
        </w:rPr>
        <w:t>erenu usługowego. Z uwagi na bliskość Warszawy obszar planu podlega wzmożonym procesom urbanizacyjnym. Połączenie drogi gminnej ulicy Kwiatowej poprzez leżącą w ciągu drogę gminną ulicę Leśną i ulicę Przyleśną z drogą w granicach miasta stołecznego Warszaw</w:t>
      </w:r>
      <w:r>
        <w:rPr>
          <w:color w:val="000000"/>
          <w:szCs w:val="20"/>
          <w:u w:color="000000"/>
        </w:rPr>
        <w:t xml:space="preserve">y – ulicą Ornecką umożliwia bezpośrednie połączenie przez tereny dzielnicy Białołęka z centrum miasta.  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prawo własności</w:t>
      </w:r>
      <w:r>
        <w:rPr>
          <w:color w:val="000000"/>
          <w:szCs w:val="20"/>
          <w:u w:color="000000"/>
        </w:rPr>
        <w:t xml:space="preserve"> – w procesie przygotowania planu miejscowego uwzględniono prawo własności poprzez wyłożenia projektu planu do publicznego wglądu, w tr</w:t>
      </w:r>
      <w:r>
        <w:rPr>
          <w:color w:val="000000"/>
          <w:szCs w:val="20"/>
          <w:u w:color="000000"/>
        </w:rPr>
        <w:t xml:space="preserve">akcie których uwzględniono w maksymalny możliwy sposób uwagi zainteresowanych osób. 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Wskazać jednak należy, iż ustalenia planu miejscowego niewątpliwie wyznaczają sposób korzystania z nieruchomości, między innymi poprzez ustalenia, co do przeznaczenia tere</w:t>
      </w:r>
      <w:r>
        <w:rPr>
          <w:color w:val="000000"/>
          <w:szCs w:val="20"/>
          <w:u w:color="000000"/>
        </w:rPr>
        <w:t>nu czy zasad ochrony i kształtowania ładu przestrzennego, parametrów i wskaźników kształtowania zabudowy oraz zagospodarowania terenu. Jednocześnie plan wyznacza od strony działek sąsiednich obszar obowiązkowego zagospodarowania zielenią, stanowiący rodzaj</w:t>
      </w:r>
      <w:r>
        <w:rPr>
          <w:color w:val="000000"/>
          <w:szCs w:val="20"/>
          <w:u w:color="000000"/>
        </w:rPr>
        <w:t xml:space="preserve"> ekranu zielonego zabezpieczającego przed ewentualnym oddziaływaniem na działki sąsiednie.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potrzeby obronności i bezpieczeństwa państwa</w:t>
      </w:r>
      <w:r>
        <w:rPr>
          <w:color w:val="000000"/>
          <w:szCs w:val="20"/>
          <w:u w:color="000000"/>
        </w:rPr>
        <w:t xml:space="preserve"> – nie dotyczy, w obrębie obszaru planu nie znajdują się tereny i obiekty spełniające potrzeby obronności i bezpieczeńst</w:t>
      </w:r>
      <w:r>
        <w:rPr>
          <w:color w:val="000000"/>
          <w:szCs w:val="20"/>
          <w:u w:color="000000"/>
        </w:rPr>
        <w:t>wa państwa;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potrzeby interesu publicznego</w:t>
      </w:r>
      <w:r>
        <w:rPr>
          <w:color w:val="000000"/>
          <w:szCs w:val="20"/>
          <w:u w:color="000000"/>
        </w:rPr>
        <w:t xml:space="preserve"> – w planie ustala się tereny zabudowy usługowej, oznaczone symbolem „U”, na których przeznaczenie podstawowe stanowią usługi oraz parking dla obsługi funkcji usługowej;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 xml:space="preserve">potrzeby w zakresie rozwoju infrastruktury </w:t>
      </w:r>
      <w:r>
        <w:rPr>
          <w:b/>
          <w:color w:val="000000"/>
          <w:szCs w:val="20"/>
          <w:u w:color="000000"/>
        </w:rPr>
        <w:t>technicznej, w szczególności sieci szerokopasmowych</w:t>
      </w:r>
      <w:r>
        <w:rPr>
          <w:color w:val="000000"/>
          <w:szCs w:val="20"/>
          <w:u w:color="000000"/>
        </w:rPr>
        <w:t xml:space="preserve"> – plan ustala możliwość realizacji infrastruktury technicznej z zakresu łączności publicznej na całym obszarze objętym planem, z uwzględnieniem przepisów odrębnych, dotyczących w szczególności ochrony śro</w:t>
      </w:r>
      <w:r>
        <w:rPr>
          <w:color w:val="000000"/>
          <w:szCs w:val="20"/>
          <w:u w:color="000000"/>
        </w:rPr>
        <w:t>dowiska.;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zapewnienie udziału społeczeństwa w pracach nad miejscowym planem zagospodarowania przestrzennego, w tym przy użyciu środków komunikacji elektronicznej</w:t>
      </w:r>
      <w:r>
        <w:rPr>
          <w:color w:val="000000"/>
          <w:szCs w:val="20"/>
          <w:u w:color="000000"/>
        </w:rPr>
        <w:t xml:space="preserve"> – organ sporządzający plan zapewnił udział społeczeństwa w opracowywaniu projektu planu miejscowego wraz z prognozą oddziaływania na środowisko, poprzez ogłoszenie o przystąpieniu do sporządzenia planu miejscowego i prognozy oddziaływania na środowisko, u</w:t>
      </w:r>
      <w:r>
        <w:rPr>
          <w:color w:val="000000"/>
          <w:szCs w:val="20"/>
          <w:u w:color="000000"/>
        </w:rPr>
        <w:t>możliwienie składania uwag i wniosków, wyłożenie do publicznego wglądu projektu planu wraz z prognozą oddziaływania na środowisko oraz zorganizowanie publicznej dyskusji nad przyjętymi w projekcie planu rozwiązaniami. Wersja elektroniczna projektu planu ud</w:t>
      </w:r>
      <w:r>
        <w:rPr>
          <w:color w:val="000000"/>
          <w:szCs w:val="20"/>
          <w:u w:color="000000"/>
        </w:rPr>
        <w:t xml:space="preserve">ostępniona została na </w:t>
      </w:r>
      <w:r>
        <w:rPr>
          <w:color w:val="000000"/>
          <w:szCs w:val="20"/>
          <w:u w:color="000000"/>
        </w:rPr>
        <w:lastRenderedPageBreak/>
        <w:t>stronie internetowej gminy Nieporęt, w sposób pozwalający na zidentyfikowanie położenia i przeznaczenia danej nieruchomości w projekcie planu;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zachowanie jawności i przejrzystości procedur planistycznych</w:t>
      </w:r>
      <w:r>
        <w:rPr>
          <w:color w:val="000000"/>
          <w:szCs w:val="20"/>
          <w:u w:color="000000"/>
        </w:rPr>
        <w:t>: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Uchwałę Nr VIII/29/2019 w sp</w:t>
      </w:r>
      <w:r>
        <w:rPr>
          <w:color w:val="000000"/>
          <w:szCs w:val="20"/>
          <w:u w:color="000000"/>
        </w:rPr>
        <w:t>rawie przystąpienia do sporządzenia miejscowego planu zagospodarowania przestrzennego dla obszaru działki ewid. nr 11/28, położonej w Michałowie-Grabinie, gmina Nieporęt, Rady Gminy Nieporęt podjęła w dniu 25 kwietnia 2019 roku Następnie zgodnie z art. 17 </w:t>
      </w:r>
      <w:r>
        <w:rPr>
          <w:color w:val="000000"/>
          <w:szCs w:val="20"/>
          <w:u w:color="000000"/>
        </w:rPr>
        <w:t xml:space="preserve">ustawy z dnia 27 marca 2003 r.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 xml:space="preserve"> Wójt Gminy Nieporęt kolejno: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-ogłosił w miejscowej prasie oraz przez obwieszczenie o podjęciu uchwały o przystąpieniu do sporządzenia ww. planu miejscowego wraz z prognozą oddział</w:t>
      </w:r>
      <w:r>
        <w:rPr>
          <w:color w:val="000000"/>
          <w:szCs w:val="20"/>
          <w:u w:color="000000"/>
        </w:rPr>
        <w:t>ywania na środowisko, określając formę, miejsce i termin składania wniosków do planu,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-zawiadomił na piśmie o podjęciu uchwały o przystąpieniu do sporządzenia ww. planu miejscowego oraz prognozy oddziaływania na środowisko instytucje i organy właściwe do </w:t>
      </w:r>
      <w:r>
        <w:rPr>
          <w:color w:val="000000"/>
          <w:szCs w:val="20"/>
          <w:u w:color="000000"/>
        </w:rPr>
        <w:t>uzgadniania i opiniowania planu,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-wystąpił do Regionalnego Dyrektora Ochrony Środowiska i Państwowego Powiatowego Inspektora Sanitarnego o uzgodnienie zakresu i stopnia szczegółowości informacji koniecznych do ujęcia w prognozie oddziaływania na środowisko</w:t>
      </w:r>
      <w:r>
        <w:rPr>
          <w:color w:val="000000"/>
          <w:szCs w:val="20"/>
          <w:u w:color="000000"/>
        </w:rPr>
        <w:t>,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-rozpatrzył złożone wnioski,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-sporządził projekt planu miejscowego wraz z prognozą oddziaływania na środowisko,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-sporządził prognozę skutków finansowych uchwalenia planu miejscowego,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-uzyskał wymagane ustawą opinie i uzgodnienia projektu planu oraz progn</w:t>
      </w:r>
      <w:r>
        <w:rPr>
          <w:color w:val="000000"/>
          <w:szCs w:val="20"/>
          <w:u w:color="000000"/>
        </w:rPr>
        <w:t>ozy oddziaływania na środowisko,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-wprowadził zmiany wynikające z uzyskanych opinii i dokonanych uzgodnień,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-ogłosił o wyłożeniu projektu planu wraz z prognozą oddziaływania na środowisko do publicznego wglądu na co najmniej 7 dni przed dniem wyłożenia i wy</w:t>
      </w:r>
      <w:r>
        <w:rPr>
          <w:color w:val="000000"/>
          <w:szCs w:val="20"/>
          <w:u w:color="000000"/>
        </w:rPr>
        <w:t>łożył ten projekt wraz z prognozą oddziaływania na środowisko do publicznego wglądu w okresie: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§od 01.06.2022 r. do 30.06.2022 r</w:t>
      </w:r>
      <w:r>
        <w:rPr>
          <w:b/>
          <w:color w:val="000000"/>
          <w:szCs w:val="20"/>
          <w:u w:color="000000"/>
        </w:rPr>
        <w:t xml:space="preserve">. </w:t>
      </w:r>
      <w:r>
        <w:rPr>
          <w:color w:val="000000"/>
          <w:szCs w:val="20"/>
          <w:u w:color="000000"/>
        </w:rPr>
        <w:t>a w dniu 6 czerwca 2022 r. zorganizował dyskusję publiczną nad przyjętymi w projekcie planu rozwiązaniami,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-wyznaczył termin d</w:t>
      </w:r>
      <w:r>
        <w:rPr>
          <w:color w:val="000000"/>
          <w:szCs w:val="20"/>
          <w:u w:color="000000"/>
        </w:rPr>
        <w:t>o 14.07.2022 r. w którym osoby fizyczne i prawne oraz jednostki organizacyjne nieposiadające osobowości prawnej mogły wnieść uwagi dotyczące projektu planu i prognozy oddziaływania na środowisko. Podczas wyłożenia do publicznego wglądu do projektu planu mi</w:t>
      </w:r>
      <w:r>
        <w:rPr>
          <w:color w:val="000000"/>
          <w:szCs w:val="20"/>
          <w:u w:color="000000"/>
        </w:rPr>
        <w:t>ejscowego nie wniesiono żadnych uwag. Dokumentacja prac planistycznych pozostaje dostępna do wglądu w celu zachowania jawności i przejrzystości procedur planistycznych;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•</w:t>
      </w:r>
      <w:r>
        <w:rPr>
          <w:b/>
          <w:color w:val="000000"/>
          <w:szCs w:val="20"/>
          <w:u w:color="000000"/>
        </w:rPr>
        <w:t>potrzebę zapewnienia odpowiedniej ilości i jakości wody, do celów zaopatrzenia ludnośc</w:t>
      </w:r>
      <w:r>
        <w:rPr>
          <w:b/>
          <w:color w:val="000000"/>
          <w:szCs w:val="20"/>
          <w:u w:color="000000"/>
        </w:rPr>
        <w:t>i</w:t>
      </w:r>
      <w:r>
        <w:rPr>
          <w:color w:val="000000"/>
          <w:szCs w:val="20"/>
          <w:u w:color="000000"/>
        </w:rPr>
        <w:t xml:space="preserve"> – zgodnie z ustaleniami planu ustala się podłączenie instalacji wodociągowej zasilającej nowo projektowane tereny do wodociągu działającego na bazie istniejącego ujęcia i stacji uzdatniania wody. Do czasu podłączenia do sieci wodociągowej dopuszcza się z</w:t>
      </w:r>
      <w:r>
        <w:rPr>
          <w:color w:val="000000"/>
          <w:szCs w:val="20"/>
          <w:u w:color="000000"/>
        </w:rPr>
        <w:t>aopatrzenie w wodę z indywidualnych ujęć wody. Plan nakazuje zapewnić zaopatrzenie w wodę dla celów gaśniczych zgodnie z przepisami o ochronie przeciwpożarowej. Plan ustala też przekrój dla sieci wodociągowej – nie mniej niż 32 mm, natomiast dla celów ppoż</w:t>
      </w:r>
      <w:r>
        <w:rPr>
          <w:color w:val="000000"/>
          <w:szCs w:val="20"/>
          <w:u w:color="000000"/>
        </w:rPr>
        <w:t>. uwzględnienie lokalizacji hydrantów przeciwpożarowych. – na zasadach określonych w przepisach odrębnych.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wynikających z art. 1 ust. 3 ustawy o planowaniu i zagospodarowaniu przestrzennym: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Ustalając przeznaczenie terenu organ </w:t>
      </w:r>
      <w:r>
        <w:rPr>
          <w:b/>
          <w:color w:val="000000"/>
          <w:szCs w:val="20"/>
          <w:u w:color="000000"/>
        </w:rPr>
        <w:t>roz</w:t>
      </w:r>
      <w:r>
        <w:rPr>
          <w:b/>
          <w:color w:val="000000"/>
          <w:szCs w:val="20"/>
          <w:u w:color="000000"/>
        </w:rPr>
        <w:t>ważył interes publiczny i interesy prywatne</w:t>
      </w:r>
      <w:r>
        <w:rPr>
          <w:color w:val="000000"/>
          <w:szCs w:val="20"/>
          <w:u w:color="000000"/>
        </w:rPr>
        <w:t xml:space="preserve">, w tym wnioski zgłaszane do projektu planu, zmierzające do ochrony istniejącego stanu zagospodarowania terenu, jak i zmian w zakresie jego zagospodarowania, a także analizy ekonomiczne, środowiskowe i społeczne. </w:t>
      </w:r>
      <w:r>
        <w:rPr>
          <w:color w:val="000000"/>
          <w:szCs w:val="20"/>
          <w:u w:color="000000"/>
        </w:rPr>
        <w:t>Zaprojektowane rozwiązanie w planie zgodne jest z oczekiwaniami właścicieli i użytkowników terenu w granicach dopuszczonych ustaleniami „Studium uwarunkowań i kierunków zagospodarowania przestrzennego gminy Nieporęt”, uchwalonego w dniu 09.06.2011 r. uchwa</w:t>
      </w:r>
      <w:r>
        <w:rPr>
          <w:color w:val="000000"/>
          <w:szCs w:val="20"/>
          <w:u w:color="000000"/>
        </w:rPr>
        <w:t xml:space="preserve">łą Rady Gminy Nieporęt Nr X/46/2011, umożliwiając im zabudowę i zagospodarowanie nieruchomości na cele usługowe, z możliwością prowadzenia nieuciążliwej działalności gospodarczej, tj. prowadzona działalność nie może powodować przekroczenia dopuszczalnych </w:t>
      </w:r>
      <w:r>
        <w:rPr>
          <w:color w:val="000000"/>
          <w:szCs w:val="20"/>
          <w:u w:color="000000"/>
        </w:rPr>
        <w:lastRenderedPageBreak/>
        <w:t>s</w:t>
      </w:r>
      <w:r>
        <w:rPr>
          <w:color w:val="000000"/>
          <w:szCs w:val="20"/>
          <w:u w:color="000000"/>
        </w:rPr>
        <w:t xml:space="preserve">tandardów jakości środowiska poza granice działki, do której prowadzący działalność gospodarczą posiada tytuł prawny, określonych w przepisach odrębnych. 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Interes publiczny</w:t>
      </w:r>
      <w:r>
        <w:rPr>
          <w:color w:val="000000"/>
          <w:szCs w:val="20"/>
          <w:u w:color="000000"/>
        </w:rPr>
        <w:t xml:space="preserve"> został uwzględniony poprzez umożliwienie realizacji parkingu na działce dla potrzeb</w:t>
      </w:r>
      <w:r>
        <w:rPr>
          <w:color w:val="000000"/>
          <w:szCs w:val="20"/>
          <w:u w:color="000000"/>
        </w:rPr>
        <w:t xml:space="preserve"> prowadzonej działalności usługowej, który wyeliminuje zatrzymywanie się pojazdów w pasie drogowym. Poprawi to bezpieczeństwo dla wszystkich użytkowników przyległej drogi. 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wynikających z art. 1 ust. 4 ustawy o planowaniu i zagosp</w:t>
      </w:r>
      <w:r>
        <w:rPr>
          <w:b/>
          <w:color w:val="000000"/>
          <w:szCs w:val="20"/>
          <w:u w:color="000000"/>
        </w:rPr>
        <w:t>odarowaniu przestrzennym: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ustaleniach projektu planu dążono do minimalizowania transportochłonności układu przestrzennego. Miejscowy plan obejmuje teren niezagospodarowany - częściowo wykorzystywany jako otwarty parking o nawierzchni ziemnej. Obsługę kom</w:t>
      </w:r>
      <w:r>
        <w:rPr>
          <w:color w:val="000000"/>
          <w:szCs w:val="20"/>
          <w:u w:color="000000"/>
        </w:rPr>
        <w:t>unikacyjną oparto o układ komunikacyjny składający się z istniejących dróg publicznych i wewnętrznych, Rozwiązania przestrzenne zaproponowane w planie nie wprowadzają ograniczeń wynikających z możliwości przemieszczania się pieszych i rowerzystów oraz wyko</w:t>
      </w:r>
      <w:r>
        <w:rPr>
          <w:color w:val="000000"/>
          <w:szCs w:val="20"/>
          <w:u w:color="000000"/>
        </w:rPr>
        <w:t>rzystywania transportu zbiorowego, Obszar planu należy uznać za przygotowany do zabudowy w zakresie dostępności komunikacyjnej i dostępności infrastruktury.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Zgodność z wynikami analizy, o której mowa w art. 32 ust. 1. ustawy o planowaniu i zagospodarowaniu</w:t>
      </w:r>
      <w:r>
        <w:rPr>
          <w:b/>
          <w:color w:val="000000"/>
          <w:szCs w:val="20"/>
          <w:u w:color="000000"/>
        </w:rPr>
        <w:t xml:space="preserve"> przestrzennym: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Ocena aktualności studium i planów miejscowych obowiązujących na terenie gminy Nieporęt, przyjęta uchwałą nr XLIV/64/2017 Rady Gminy Nieporęt z dnia 29 czerwca 2017 r wykazała, potrzebę w obszarze objętym planem aktualizacji planu miejscowe</w:t>
      </w:r>
      <w:r>
        <w:rPr>
          <w:color w:val="000000"/>
          <w:szCs w:val="20"/>
          <w:u w:color="000000"/>
        </w:rPr>
        <w:t>go pod kątem dostosowania do potrzeb społecznych, wniosków mieszkańców i zmieniających się uwarunkowań związanych z rozwojem zabudowy. Tym samym uznano, że przystąpienie (na podstawie uchwały Nr VIII/29/2019 Rady Gminy Nieporęt z dnia 25 kwietnia 2019 roku</w:t>
      </w:r>
      <w:r>
        <w:rPr>
          <w:color w:val="000000"/>
          <w:szCs w:val="20"/>
          <w:u w:color="000000"/>
        </w:rPr>
        <w:t>) z uwagi na potrzeby społeczne i poprawę bezpieczeństwa użytkowników ruchu na drodze gminnej jest zasadne i należy dążyć do uchwalenia planu.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Wpływ na finanse publiczne, w tym budżet gminy: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Analizę wpływu ustaleń planu na finanse publiczne, w tym budżet g</w:t>
      </w:r>
      <w:r>
        <w:rPr>
          <w:color w:val="000000"/>
          <w:szCs w:val="20"/>
          <w:u w:color="000000"/>
        </w:rPr>
        <w:t xml:space="preserve">miny przeprowadzono w toku opracowywania prognozy skutków finansowych uchwalenia planu, wykonanej na podstawie przepisu art. 17 pkt 5 ustawy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>. Jako źródło wpływów dla budżetu Gminy przeanalizowano: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-wzrost podat</w:t>
      </w:r>
      <w:r>
        <w:rPr>
          <w:color w:val="000000"/>
          <w:szCs w:val="20"/>
          <w:u w:color="000000"/>
        </w:rPr>
        <w:t>ków od nieruchomości gruntowych,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-dochody z podatku od budynków,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-dochody z tytułu opłaty adiacenckiej w związku z budową infrastruktury technicznej,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-dochody z tytułu opłaty adiacenckiej w związku z podziałem nieruchomości,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-wpływy z podatku od czynności </w:t>
      </w:r>
      <w:r>
        <w:rPr>
          <w:color w:val="000000"/>
          <w:szCs w:val="20"/>
          <w:u w:color="000000"/>
        </w:rPr>
        <w:t>cywilnoprawnych,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-dochody z tytułu opłaty planistycznej.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ze sporządzoną prognozą skutków finansowych uchwalenia planu – prognozuje się nieznaczny zysk związany z wprowadzeniem planu w życie. Wskazane w opracowaniu koszty i wpływy nie wystąpią natyc</w:t>
      </w:r>
      <w:r>
        <w:rPr>
          <w:color w:val="000000"/>
          <w:szCs w:val="20"/>
          <w:u w:color="000000"/>
        </w:rPr>
        <w:t>hmiast i skutki finansowe mogą być odczuwalne w dużo szerszej perspektywie czasowej (np. 5-10 lat). Wpływ do budżetu z tytułu wzrostu wartości nieruchomości można spodziewać się w terminie do pięciu lat od dnia wejścia planu w życie.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Szacowany wpływ z obsz</w:t>
      </w:r>
      <w:r>
        <w:rPr>
          <w:color w:val="000000"/>
          <w:szCs w:val="20"/>
          <w:u w:color="000000"/>
        </w:rPr>
        <w:t>aru objętego planem będzie związany głównie z wpływami z tytułu podatku od nieruchomości oraz opłaty od czynności cywilno-prawnych. W okresie, na który przygotowano projekcję (2022-2026) nie przewiduje się konieczności poniesienia kosztów będących skutkiem</w:t>
      </w:r>
      <w:r>
        <w:rPr>
          <w:color w:val="000000"/>
          <w:szCs w:val="20"/>
          <w:u w:color="000000"/>
        </w:rPr>
        <w:t xml:space="preserve"> uchwalenia planu.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Należy jednak pamiętać, że celem gospodarki przestrzennej nie jest na ogół maksymalizacja efektu ekonomicznego; podstawą jest uporządkowanie przestrzeni, dobór funkcji do otoczenia z uwzględnieniem czynników przyrodniczych i krajobrazowy</w:t>
      </w:r>
      <w:r>
        <w:rPr>
          <w:color w:val="000000"/>
          <w:szCs w:val="20"/>
          <w:u w:color="000000"/>
        </w:rPr>
        <w:t>ch. Przekształcenie analizowanego obszaru na tereny zabudowy mieszkaniowej jednorodzinnej i usługi stanowić będzie inwestycję korzystną dla gminy, która jest zgodna z przyjętymi założeniami polityki przestrzennej wyrażonymi w Studium uwarunkowań i kierunkó</w:t>
      </w:r>
      <w:r>
        <w:rPr>
          <w:color w:val="000000"/>
          <w:szCs w:val="20"/>
          <w:u w:color="000000"/>
        </w:rPr>
        <w:t xml:space="preserve">w </w:t>
      </w:r>
      <w:r>
        <w:rPr>
          <w:color w:val="000000"/>
          <w:szCs w:val="20"/>
          <w:u w:color="000000"/>
        </w:rPr>
        <w:lastRenderedPageBreak/>
        <w:t>zagospodarowania przestrzennego Gminy Nieporęt. Rozwój nowej zabudowy wzbogaci strukturę funkcjonalno – przestrzenną gminy i wpłynie na jej atrakcyjność pod względem inwestycyjnym.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Podsumowując należy stwierdzić, iż „Miejscowy plan zagospodarowania przes</w:t>
      </w:r>
      <w:r>
        <w:rPr>
          <w:color w:val="000000"/>
          <w:szCs w:val="20"/>
          <w:u w:color="000000"/>
        </w:rPr>
        <w:t>trzennego dla obszaru działki ewid. nr 11/28, położonej w Michałowie-Grabinie, gmina Nieporęt” przedłożony do uchwalenia, jest zgodny z polityką przestrzenną gminy oraz właściwymi ustawami i przepisami szczególnymi, nie pozostając w sprzeczności z interese</w:t>
      </w:r>
      <w:r>
        <w:rPr>
          <w:color w:val="000000"/>
          <w:szCs w:val="20"/>
          <w:u w:color="000000"/>
        </w:rPr>
        <w:t>m publicznym, a uwzględniając wymagania ochrony środowiska tworzy podstawę do realizacji celu, jakim jest ład przestrzennym i zrównoważony rozwój gminy.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podstawie art. 17 pkt 14 ustawy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 xml:space="preserve"> – Wójt Gminy Nieporęt </w:t>
      </w:r>
      <w:r>
        <w:rPr>
          <w:color w:val="000000"/>
          <w:szCs w:val="20"/>
          <w:u w:color="000000"/>
        </w:rPr>
        <w:t xml:space="preserve">przedstawia Radzie Gminy Nieporęt projekt planu miejscowego wraz z listą nieuwzględnionych uwag. Rozstrzygnięcie o sposobie rozpatrzenia uwag stanowi załącznik Nr 2 do uchwały w sprawie planu. 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Przedstawiony do uchwalenia projekt „Miejscowego planu zagospo</w:t>
      </w:r>
      <w:r>
        <w:rPr>
          <w:color w:val="000000"/>
          <w:szCs w:val="20"/>
          <w:u w:color="000000"/>
        </w:rPr>
        <w:t xml:space="preserve">darowania przestrzennego dla obszaru działki ewid. nr 11/28, położonej w Michałowie-Grabinie, gmina Nieporęt” powstał po przeprowadzeniu pełnej procedury planistycznej, zgodnie z art. 17 ustawy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>. Posiada on niez</w:t>
      </w:r>
      <w:r>
        <w:rPr>
          <w:color w:val="000000"/>
          <w:szCs w:val="20"/>
          <w:u w:color="000000"/>
        </w:rPr>
        <w:t>będne opinie i uzgodnienia, a jego uchwalenie przyczyni się do lepszego wykorzystania funkcji obszaru, a w rezultacie – do aktywizacji procesów inwestycyjnych na przedmiotowym terenie i poprawienia warunków bezpieczeństwa w zakresie ruchu drogowego, z uwag</w:t>
      </w:r>
      <w:r>
        <w:rPr>
          <w:color w:val="000000"/>
          <w:szCs w:val="20"/>
          <w:u w:color="000000"/>
        </w:rPr>
        <w:t>i na położenie w sąsiedztwie pasa drogowego.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przygotowywania projektu planu wykorzystano opracowania sporządzone w toku procedury planistycznej, tj.: „Opracowanie ekofizjograficzne”, „Prognozę oddziaływania na środowisko” oraz „Prognozę skutków finansow</w:t>
      </w:r>
      <w:r>
        <w:rPr>
          <w:color w:val="000000"/>
          <w:szCs w:val="20"/>
          <w:u w:color="000000"/>
        </w:rPr>
        <w:t>ych uchwalenia planu”, wymagane odpowiednimi przepisami, w tym przepisami: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art. 46 i art. 51 ustawy z dnia 3 października 2008 r. o udostępnianiu informacji o środowisku i jego ochronie, udziale społeczeństwa w ochronie środowiska oraz o ocenach oddziały</w:t>
      </w:r>
      <w:r>
        <w:rPr>
          <w:color w:val="000000"/>
          <w:szCs w:val="20"/>
          <w:u w:color="000000"/>
        </w:rPr>
        <w:t xml:space="preserve">wania na środowisko (Dz.U. z 2022 r. poz. 1029, z późn.zm.) - </w:t>
      </w:r>
      <w:r>
        <w:rPr>
          <w:i/>
          <w:color w:val="000000"/>
          <w:szCs w:val="20"/>
          <w:u w:color="000000"/>
        </w:rPr>
        <w:t>Przeprowadzenia strategicznej oceny oddziaływania na środowisko wymagają projekty: (…) planów zagospodarowania przestrzennego (…). Organ opracowujący projekt dokumentu, o którym mowa w art. 46 l</w:t>
      </w:r>
      <w:r>
        <w:rPr>
          <w:i/>
          <w:color w:val="000000"/>
          <w:szCs w:val="20"/>
          <w:u w:color="000000"/>
        </w:rPr>
        <w:t>ub 47, sporządza prognozę oddziaływania na środowisko</w:t>
      </w:r>
      <w:r>
        <w:rPr>
          <w:color w:val="000000"/>
          <w:szCs w:val="20"/>
          <w:u w:color="000000"/>
        </w:rPr>
        <w:t>;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art. 72 ust. 1–5 ustawy z dnia 27 kwietnia 2001 r. Prawo ochrony środowiska (Dz. U. z 2021 r. poz. 1973, z późn.zm.) – </w:t>
      </w:r>
      <w:r>
        <w:rPr>
          <w:i/>
          <w:color w:val="000000"/>
          <w:szCs w:val="20"/>
          <w:u w:color="000000"/>
        </w:rPr>
        <w:t xml:space="preserve">W studium uwarunkowań i kierunków zagospodarowania przestrzennego gmin oraz </w:t>
      </w:r>
      <w:r>
        <w:rPr>
          <w:i/>
          <w:color w:val="000000"/>
          <w:szCs w:val="20"/>
          <w:u w:color="000000"/>
        </w:rPr>
        <w:t>miejscowych planach zagospodarowania przestrzennego zapewnia się warunki utrzymania równowagi przyrodniczej i racjonalną gospodarkę zasobami środowiska (…).W studium uwarunkowań i kierunków zagospodarowania przestrzennego gmin oraz w miejscowych planach za</w:t>
      </w:r>
      <w:r>
        <w:rPr>
          <w:i/>
          <w:color w:val="000000"/>
          <w:szCs w:val="20"/>
          <w:u w:color="000000"/>
        </w:rPr>
        <w:t>gospodarowania przestrzennego, przy przeznaczaniu terenów na poszczególne cele oraz przy określaniu zadań związanych z ich zagospodarowaniem w strukturze wykorzystania terenu, ustala się proporcje pozwalające na zachowanie lub przywrócenie na nich równowag</w:t>
      </w:r>
      <w:r>
        <w:rPr>
          <w:i/>
          <w:color w:val="000000"/>
          <w:szCs w:val="20"/>
          <w:u w:color="000000"/>
        </w:rPr>
        <w:t>i przyrodniczej i prawidłowych warunków życia. W studium uwarunkowań i kierunków zagospodarowania przestrzennego gmin oraz w miejscowych planach zagospodarowania przestrzennego określa się także sposób zagospodarowania obszarów zdegradowanych w wyniku dzia</w:t>
      </w:r>
      <w:r>
        <w:rPr>
          <w:i/>
          <w:color w:val="000000"/>
          <w:szCs w:val="20"/>
          <w:u w:color="000000"/>
        </w:rPr>
        <w:t>łalności człowieka, klęsk żywiołowych oraz ruchów masowych ziemi. Wymagania, o których mowa w ust. 1-3, określa się na podstawie opracowań ekofizjograficznych, stosownie do rodzaju sporządzanego dokumentu, cech poszczególnych elementów przyrodniczych i ich</w:t>
      </w:r>
      <w:r>
        <w:rPr>
          <w:i/>
          <w:color w:val="000000"/>
          <w:szCs w:val="20"/>
          <w:u w:color="000000"/>
        </w:rPr>
        <w:t xml:space="preserve"> wzajemnych powiązań.  Przez opracowanie ekofizjograficzne rozumie się dokumentację sporządzaną na potrzeby studium uwarunkowań i kierunków zagospodarowania przestrzennego gminy, miejscowego planu zagospodarowania przestrzennego oraz planu zagospodarowania</w:t>
      </w:r>
      <w:r>
        <w:rPr>
          <w:i/>
          <w:color w:val="000000"/>
          <w:szCs w:val="20"/>
          <w:u w:color="000000"/>
        </w:rPr>
        <w:t xml:space="preserve"> przestrzennego województwa, charakteryzującą poszczególne elementy przyrodnicze na obszarze objętym studium lub planem i ich wzajemne powiązania.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art. 17 pkt 5 ustawy z dnia 27 marca 2003 r. o planowaniu i zagospodarowaniu przestrzennym - </w:t>
      </w:r>
      <w:r>
        <w:rPr>
          <w:i/>
          <w:color w:val="000000"/>
          <w:szCs w:val="20"/>
          <w:u w:color="000000"/>
        </w:rPr>
        <w:t>wójt, burmistr</w:t>
      </w:r>
      <w:r>
        <w:rPr>
          <w:i/>
          <w:color w:val="000000"/>
          <w:szCs w:val="20"/>
          <w:u w:color="000000"/>
        </w:rPr>
        <w:t>z albo prezydent miasta po podjęciu przez radę gminy uchwały o przystąpieniu do sporządzenia planu miejscowego (..) sporządza prognozę skutków finansowych uchwalenia planu miejscowego, z uwzględnieniem art. 36</w:t>
      </w:r>
      <w:r>
        <w:rPr>
          <w:color w:val="000000"/>
          <w:szCs w:val="20"/>
          <w:u w:color="000000"/>
        </w:rPr>
        <w:t>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Sesję Rady Gminy przedkłada się również pr</w:t>
      </w:r>
      <w:r>
        <w:rPr>
          <w:color w:val="000000"/>
          <w:szCs w:val="20"/>
          <w:u w:color="000000"/>
        </w:rPr>
        <w:t>ojekt uchwały w sprawie stwierdzenia nienaruszania przez projekt planu ustaleń „Studium uwarunkowań i kierunków zagospodarowania przestrzennego gminy Nieporęt”, uchwalonego w dniu 9 czerwca 2011 r. uchwałą Rady Gminy Nieporęt Nr X/46/2011. Zgodnie bowiem z</w:t>
      </w:r>
      <w:r>
        <w:rPr>
          <w:color w:val="000000"/>
          <w:szCs w:val="20"/>
          <w:u w:color="000000"/>
        </w:rPr>
        <w:t> art. 20 ust. 1 ustawy z dnia 27 marca 2003 r. o planowaniu i zagospodarowaniu przestrzennym - „</w:t>
      </w:r>
      <w:r>
        <w:rPr>
          <w:i/>
          <w:color w:val="000000"/>
          <w:szCs w:val="20"/>
          <w:u w:color="000000"/>
        </w:rPr>
        <w:t>plan miejscowy uchwala rada gminy, po stwierdzeniu, że nie narusza on ustaleń studium”.</w:t>
      </w:r>
      <w:r>
        <w:rPr>
          <w:color w:val="000000"/>
          <w:szCs w:val="20"/>
          <w:u w:color="000000"/>
        </w:rPr>
        <w:t xml:space="preserve"> W wyniku przeprowadzonej analizy stwierdzono, iż w Studium obszar objęty</w:t>
      </w:r>
      <w:r>
        <w:rPr>
          <w:color w:val="000000"/>
          <w:szCs w:val="20"/>
          <w:u w:color="000000"/>
        </w:rPr>
        <w:t xml:space="preserve"> opracowaniem planu w przeważającej części stanowi teren zabudowy mieszkaniowej jednorodzinnej, z dopuszczeniem usług nieuciążliwych, w tym - usług </w:t>
      </w:r>
      <w:r>
        <w:rPr>
          <w:color w:val="000000"/>
          <w:szCs w:val="20"/>
          <w:u w:color="000000"/>
        </w:rPr>
        <w:lastRenderedPageBreak/>
        <w:t>publicznych. Porównanie planowanych do wprowadzenia w nowym planie rozwiązań planistycznych wykazuje, iż nie</w:t>
      </w:r>
      <w:r>
        <w:rPr>
          <w:color w:val="000000"/>
          <w:szCs w:val="20"/>
          <w:u w:color="000000"/>
        </w:rPr>
        <w:t> naruszają one ustaleń Studium, co pozwala uznać, iż nowy plan będzie realizował kierunki rozwoju i kształtował obszar w zakresie struktury przestrzennej, zgodnie z polityką zawartą w Studium. Uchwalenie planu przyczyni się do uporządkowania istniejącej za</w:t>
      </w:r>
      <w:r>
        <w:rPr>
          <w:color w:val="000000"/>
          <w:szCs w:val="20"/>
          <w:u w:color="000000"/>
        </w:rPr>
        <w:t>budowy i systemu komunikacji drogowej oraz wyznaczenia nowych terenów pod inwestycje, w tym – pod zabudowę mieszkaniową jednorodzinną, przy jednoczesnym zachowaniu elementów przyrodniczych, chroniąc w maksymalnym stopniu wartości kulturowe i krajobrazowe o</w:t>
      </w:r>
      <w:r>
        <w:rPr>
          <w:color w:val="000000"/>
          <w:szCs w:val="20"/>
          <w:u w:color="000000"/>
        </w:rPr>
        <w:t>bszaru.</w:t>
      </w:r>
    </w:p>
    <w:p w:rsidR="00125D2C" w:rsidRDefault="005F0E7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uwadze powyższe, przyjęcie przez Radę Gminy Nieporęt niniejszej uchwały jest uzasadnione.</w:t>
      </w:r>
    </w:p>
    <w:sectPr w:rsidR="00125D2C">
      <w:footerReference w:type="default" r:id="rId13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7B" w:rsidRDefault="005F0E7B">
      <w:r>
        <w:separator/>
      </w:r>
    </w:p>
  </w:endnote>
  <w:endnote w:type="continuationSeparator" w:id="0">
    <w:p w:rsidR="005F0E7B" w:rsidRDefault="005F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25D2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5D2C" w:rsidRDefault="005F0E7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5D2C" w:rsidRDefault="00125D2C">
          <w:pPr>
            <w:jc w:val="right"/>
            <w:rPr>
              <w:sz w:val="18"/>
            </w:rPr>
          </w:pPr>
        </w:p>
      </w:tc>
    </w:tr>
  </w:tbl>
  <w:p w:rsidR="00125D2C" w:rsidRDefault="00125D2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25D2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5D2C" w:rsidRDefault="005F0E7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5D2C" w:rsidRDefault="00125D2C">
          <w:pPr>
            <w:jc w:val="right"/>
            <w:rPr>
              <w:sz w:val="18"/>
            </w:rPr>
          </w:pPr>
        </w:p>
      </w:tc>
    </w:tr>
  </w:tbl>
  <w:p w:rsidR="00125D2C" w:rsidRDefault="00125D2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25D2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5D2C" w:rsidRDefault="005F0E7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5D2C" w:rsidRDefault="00125D2C">
          <w:pPr>
            <w:jc w:val="right"/>
            <w:rPr>
              <w:sz w:val="18"/>
            </w:rPr>
          </w:pPr>
        </w:p>
      </w:tc>
    </w:tr>
  </w:tbl>
  <w:p w:rsidR="00125D2C" w:rsidRDefault="00125D2C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6"/>
      <w:gridCol w:w="3118"/>
    </w:tblGrid>
    <w:tr w:rsidR="00125D2C">
      <w:tc>
        <w:tcPr>
          <w:tcW w:w="623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5D2C" w:rsidRDefault="005F0E7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5D2C" w:rsidRDefault="00125D2C">
          <w:pPr>
            <w:jc w:val="right"/>
            <w:rPr>
              <w:sz w:val="18"/>
            </w:rPr>
          </w:pPr>
        </w:p>
      </w:tc>
    </w:tr>
  </w:tbl>
  <w:p w:rsidR="00125D2C" w:rsidRDefault="00125D2C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6"/>
      <w:gridCol w:w="3118"/>
    </w:tblGrid>
    <w:tr w:rsidR="00125D2C">
      <w:tc>
        <w:tcPr>
          <w:tcW w:w="623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5D2C" w:rsidRDefault="005F0E7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5D2C" w:rsidRDefault="00125D2C">
          <w:pPr>
            <w:jc w:val="right"/>
            <w:rPr>
              <w:sz w:val="18"/>
            </w:rPr>
          </w:pPr>
        </w:p>
      </w:tc>
    </w:tr>
  </w:tbl>
  <w:p w:rsidR="00125D2C" w:rsidRDefault="00125D2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25D2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5D2C" w:rsidRDefault="005F0E7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5D2C" w:rsidRDefault="00125D2C">
          <w:pPr>
            <w:jc w:val="right"/>
            <w:rPr>
              <w:sz w:val="18"/>
            </w:rPr>
          </w:pPr>
        </w:p>
      </w:tc>
    </w:tr>
  </w:tbl>
  <w:p w:rsidR="00125D2C" w:rsidRDefault="00125D2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7B" w:rsidRDefault="005F0E7B">
      <w:r>
        <w:separator/>
      </w:r>
    </w:p>
  </w:footnote>
  <w:footnote w:type="continuationSeparator" w:id="0">
    <w:p w:rsidR="005F0E7B" w:rsidRDefault="005F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94A"/>
    <w:multiLevelType w:val="hybridMultilevel"/>
    <w:tmpl w:val="00000000"/>
    <w:lvl w:ilvl="0" w:tplc="5038C818">
      <w:start w:val="1"/>
      <w:numFmt w:val="decimal"/>
      <w:lvlText w:val="%1."/>
      <w:lvlJc w:val="left"/>
      <w:pPr>
        <w:ind w:left="360" w:hanging="360"/>
      </w:pPr>
    </w:lvl>
    <w:lvl w:ilvl="1" w:tplc="E1EA718A">
      <w:start w:val="1"/>
      <w:numFmt w:val="lowerLetter"/>
      <w:lvlText w:val="%2."/>
      <w:lvlJc w:val="left"/>
      <w:pPr>
        <w:ind w:left="1080" w:hanging="360"/>
      </w:pPr>
    </w:lvl>
    <w:lvl w:ilvl="2" w:tplc="2780B60E">
      <w:start w:val="1"/>
      <w:numFmt w:val="lowerRoman"/>
      <w:lvlText w:val="%3."/>
      <w:lvlJc w:val="right"/>
      <w:pPr>
        <w:ind w:left="1800" w:hanging="180"/>
      </w:pPr>
    </w:lvl>
    <w:lvl w:ilvl="3" w:tplc="B8B21614">
      <w:start w:val="1"/>
      <w:numFmt w:val="decimal"/>
      <w:lvlText w:val="%4."/>
      <w:lvlJc w:val="left"/>
      <w:pPr>
        <w:ind w:left="2520" w:hanging="360"/>
      </w:pPr>
    </w:lvl>
    <w:lvl w:ilvl="4" w:tplc="5EA2CF8A">
      <w:start w:val="1"/>
      <w:numFmt w:val="lowerLetter"/>
      <w:lvlText w:val="%5."/>
      <w:lvlJc w:val="left"/>
      <w:pPr>
        <w:ind w:left="3240" w:hanging="360"/>
      </w:pPr>
    </w:lvl>
    <w:lvl w:ilvl="5" w:tplc="8DF8D772">
      <w:start w:val="1"/>
      <w:numFmt w:val="lowerRoman"/>
      <w:lvlText w:val="%6."/>
      <w:lvlJc w:val="right"/>
      <w:pPr>
        <w:ind w:left="3960" w:hanging="180"/>
      </w:pPr>
    </w:lvl>
    <w:lvl w:ilvl="6" w:tplc="EF7E6B6E">
      <w:start w:val="1"/>
      <w:numFmt w:val="decimal"/>
      <w:lvlText w:val="%7."/>
      <w:lvlJc w:val="left"/>
      <w:pPr>
        <w:ind w:left="4680" w:hanging="360"/>
      </w:pPr>
    </w:lvl>
    <w:lvl w:ilvl="7" w:tplc="D1E852E6">
      <w:start w:val="1"/>
      <w:numFmt w:val="lowerLetter"/>
      <w:lvlText w:val="%8."/>
      <w:lvlJc w:val="left"/>
      <w:pPr>
        <w:ind w:left="5400" w:hanging="360"/>
      </w:pPr>
    </w:lvl>
    <w:lvl w:ilvl="8" w:tplc="98E0668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C67E59"/>
    <w:multiLevelType w:val="hybridMultilevel"/>
    <w:tmpl w:val="00000000"/>
    <w:lvl w:ilvl="0" w:tplc="9C6E9B86">
      <w:start w:val="1"/>
      <w:numFmt w:val="decimal"/>
      <w:lvlText w:val="%1."/>
      <w:lvlJc w:val="left"/>
      <w:pPr>
        <w:ind w:left="360" w:hanging="360"/>
      </w:pPr>
    </w:lvl>
    <w:lvl w:ilvl="1" w:tplc="06820698">
      <w:start w:val="1"/>
      <w:numFmt w:val="lowerLetter"/>
      <w:lvlText w:val="%2."/>
      <w:lvlJc w:val="left"/>
      <w:pPr>
        <w:ind w:left="1080" w:hanging="360"/>
      </w:pPr>
    </w:lvl>
    <w:lvl w:ilvl="2" w:tplc="4C221284">
      <w:start w:val="1"/>
      <w:numFmt w:val="lowerRoman"/>
      <w:lvlText w:val="%3."/>
      <w:lvlJc w:val="right"/>
      <w:pPr>
        <w:ind w:left="1800" w:hanging="180"/>
      </w:pPr>
    </w:lvl>
    <w:lvl w:ilvl="3" w:tplc="C14ABFA4">
      <w:start w:val="1"/>
      <w:numFmt w:val="decimal"/>
      <w:lvlText w:val="%4."/>
      <w:lvlJc w:val="left"/>
      <w:pPr>
        <w:ind w:left="2520" w:hanging="360"/>
      </w:pPr>
    </w:lvl>
    <w:lvl w:ilvl="4" w:tplc="699CF97C">
      <w:start w:val="1"/>
      <w:numFmt w:val="lowerLetter"/>
      <w:lvlText w:val="%5."/>
      <w:lvlJc w:val="left"/>
      <w:pPr>
        <w:ind w:left="3240" w:hanging="360"/>
      </w:pPr>
    </w:lvl>
    <w:lvl w:ilvl="5" w:tplc="C1928F62">
      <w:start w:val="1"/>
      <w:numFmt w:val="lowerRoman"/>
      <w:lvlText w:val="%6."/>
      <w:lvlJc w:val="right"/>
      <w:pPr>
        <w:ind w:left="3960" w:hanging="180"/>
      </w:pPr>
    </w:lvl>
    <w:lvl w:ilvl="6" w:tplc="2348F38A">
      <w:start w:val="1"/>
      <w:numFmt w:val="decimal"/>
      <w:lvlText w:val="%7."/>
      <w:lvlJc w:val="left"/>
      <w:pPr>
        <w:ind w:left="4680" w:hanging="360"/>
      </w:pPr>
    </w:lvl>
    <w:lvl w:ilvl="7" w:tplc="8D767424">
      <w:start w:val="1"/>
      <w:numFmt w:val="lowerLetter"/>
      <w:lvlText w:val="%8."/>
      <w:lvlJc w:val="left"/>
      <w:pPr>
        <w:ind w:left="5400" w:hanging="360"/>
      </w:pPr>
    </w:lvl>
    <w:lvl w:ilvl="8" w:tplc="0138160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25D2C"/>
    <w:rsid w:val="001E5803"/>
    <w:rsid w:val="005F0E7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3D430"/>
  <w15:docId w15:val="{E4957299-5BAA-46BE-96B0-993C8F11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Teksttreci2Pogrubienie">
    <w:name w:val="Tekst treści (2) + Pogrubienie"/>
    <w:rPr>
      <w:b/>
      <w:color w:val="auto"/>
      <w:sz w:val="22"/>
      <w:shd w:val="clear" w:color="auto" w:fill="FFFFFF"/>
    </w:rPr>
  </w:style>
  <w:style w:type="paragraph" w:customStyle="1" w:styleId="Teksttreci5">
    <w:name w:val="Tekst treści (5)"/>
    <w:basedOn w:val="Normalny"/>
    <w:pPr>
      <w:spacing w:after="120" w:line="240" w:lineRule="atLeast"/>
      <w:ind w:hanging="360"/>
      <w:jc w:val="left"/>
    </w:pPr>
    <w:rPr>
      <w:sz w:val="19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.dzwonek\AppData\Local\Temp\Legislator\95F71CC5-A34F-4A36-959A-A0B53D796F47\Zalacznik1.pdf" TargetMode="Externa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6791</Words>
  <Characters>40750</Characters>
  <Application>Microsoft Office Word</Application>
  <DocSecurity>0</DocSecurity>
  <Lines>339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w^sprawie miejscowego planu zagospodarowania przestrzennego  dla obszaru działki ewid. nr 11/28, położonej w^Michałowie-Grabinie, gmina Nieporęt</dc:subject>
  <dc:creator>w.dzwonek</dc:creator>
  <cp:lastModifiedBy>Wiktoria Dzwonek</cp:lastModifiedBy>
  <cp:revision>2</cp:revision>
  <dcterms:created xsi:type="dcterms:W3CDTF">2022-08-23T11:49:00Z</dcterms:created>
  <dcterms:modified xsi:type="dcterms:W3CDTF">2022-08-23T11:49:00Z</dcterms:modified>
  <cp:category>Akt prawny</cp:category>
</cp:coreProperties>
</file>