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B17C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9B17CE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9B17CE">
      <w:pPr>
        <w:keepNext/>
        <w:spacing w:after="480"/>
        <w:jc w:val="center"/>
      </w:pPr>
      <w:r>
        <w:rPr>
          <w:b/>
        </w:rPr>
        <w:t xml:space="preserve">w sprawie stwierdzenia nienaruszania przez projekt „Miejscowego planu zagospodarowania przestrzennego dla części obszaru sołectwa Michałów-Grabina, w gminie Nieporęt” </w:t>
      </w:r>
      <w:r>
        <w:rPr>
          <w:b/>
        </w:rPr>
        <w:t>ustaleń „Studium uwarunkowań i kierunków zagospodarowania przestrzennego gminy Nieporęt”</w:t>
      </w:r>
    </w:p>
    <w:p w:rsidR="00A77B3E" w:rsidRDefault="009B17CE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art.18 ust. 2 pkt 15 ustawy z dnia 8 marca 1990 r. </w:t>
      </w:r>
      <w:r>
        <w:rPr>
          <w:i/>
          <w:color w:val="000000"/>
          <w:u w:color="000000"/>
        </w:rPr>
        <w:t>o samorządzie gminnym</w:t>
      </w:r>
      <w:r>
        <w:rPr>
          <w:color w:val="000000"/>
          <w:u w:color="000000"/>
        </w:rPr>
        <w:t xml:space="preserve"> (Dz. U. z 2022 r. poz. 559, z późn.zm.), art. 20 ust.1 ustawy z dnia 27 marca 200</w:t>
      </w:r>
      <w:r>
        <w:rPr>
          <w:color w:val="000000"/>
          <w:u w:color="000000"/>
        </w:rPr>
        <w:t xml:space="preserve">3 r. </w:t>
      </w:r>
      <w:r>
        <w:rPr>
          <w:i/>
          <w:color w:val="000000"/>
          <w:u w:color="000000"/>
        </w:rPr>
        <w:t xml:space="preserve">o planowaniu i zagospodarowaniu przestrzennym </w:t>
      </w:r>
      <w:r>
        <w:rPr>
          <w:color w:val="000000"/>
          <w:u w:color="000000"/>
        </w:rPr>
        <w:t>(Dz. U. z 2022 r. poz. 503), Rada Gminy uchwala, co następuje:</w:t>
      </w:r>
    </w:p>
    <w:p w:rsidR="00A77B3E" w:rsidRDefault="009B17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Stwierdza się, że projekt „Miejscowego planu zagospodarowania przestrzennego dla części obszaru sołectwa Michałów-Grabina, w gminie Niepo</w:t>
      </w:r>
      <w:r>
        <w:rPr>
          <w:color w:val="000000"/>
          <w:u w:color="000000"/>
        </w:rPr>
        <w:t>ręt”, sporządzony na podstawie uchwały Nr XXX/98/2020 Rady Gminy Nieporęt z dnia 24 września 2020 r. z w sprawie przystąpienia do sporządzenia „Miejscowego planu zagospodarowania przestrzennego dla części obszaru sołectwa Michałów-Grabina, w gminie Nieporę</w:t>
      </w:r>
      <w:r>
        <w:rPr>
          <w:color w:val="000000"/>
          <w:u w:color="000000"/>
        </w:rPr>
        <w:t>t”, nie narusza ustaleń „Studium uwarunkowań i kierunków zagospodarowania przestrzennego Gminy Nieporęt”, uchwalonego uchwałą Nr X/46/2011 Rady Gminy Nieporęt z dnia 9 czerwca 2011 r.</w:t>
      </w:r>
    </w:p>
    <w:p w:rsidR="00A77B3E" w:rsidRDefault="009B17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9B17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8966CC" w:rsidRDefault="008966CC">
      <w:pPr>
        <w:keepLines/>
        <w:spacing w:before="120" w:after="120"/>
        <w:ind w:firstLine="340"/>
        <w:rPr>
          <w:color w:val="000000"/>
          <w:u w:color="000000"/>
        </w:rPr>
        <w:sectPr w:rsidR="008966CC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21240D" w:rsidRDefault="0021240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21240D" w:rsidRDefault="009B17CE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do uchwały Rady Gminy Nieporęt w sprawie:</w:t>
      </w:r>
    </w:p>
    <w:p w:rsidR="0021240D" w:rsidRDefault="009B17CE">
      <w:pPr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21240D" w:rsidRDefault="009B17CE">
      <w:pPr>
        <w:widowControl w:val="0"/>
        <w:shd w:val="clear" w:color="auto" w:fill="FFFFFF"/>
        <w:spacing w:before="60" w:after="113" w:line="100" w:lineRule="atLeas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 xml:space="preserve">-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stwierdzenia nienaruszania przez projekt "Miejscowego planu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zagospodarowania przestrzennego dla części obszaru sołectwa Michałów-Grabina, w gminie Nieporęt ". ustaleń „Studium uwarunkowań i kierunków zagospodarowania przestrzennego gminy Nieporęt”;</w:t>
      </w:r>
    </w:p>
    <w:p w:rsidR="0021240D" w:rsidRDefault="009B17CE">
      <w:pPr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 xml:space="preserve">-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„Miejscowego planu zagospodarowania przestrzennego dla części obs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zaru sołectwa Michałów-Grabina, w gminie Nieporęt”</w:t>
      </w:r>
    </w:p>
    <w:p w:rsidR="0021240D" w:rsidRDefault="0021240D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Przedmiotowa Uchwała Rady Gminy jest wynikiem realizacji uchwały nr XXX/98/2020 Rady Gminy Nieporęt z dnia 24 września 2020 r. w sprawie przystąpienia do sporządzenia „Miejscowego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planu zagospodarowania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przestrzennego dla części obszaru sołectwa Michałów-Grabina,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gminie Nieporęt”.</w:t>
      </w:r>
    </w:p>
    <w:p w:rsidR="0021240D" w:rsidRDefault="0021240D">
      <w:pPr>
        <w:ind w:firstLine="426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Głównym celem miejscowego planu zagospodarowania przestrzennego jest stworzenie w formie prawa miejscowego warunków zagospodarowania terenu, które pozwolą maksymalnie podnie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>ść walory przedmiotowego terenu, a jednocześnie usankcjonować ustalenia wynikające ze studium uwarunkowań i kierunków zagospodarowania przestrzennego gminy. Na przedmiotowym obszarze obowiązuje "Zmiana miejscowego planu ogólnego zagospodarowania przestrzen</w:t>
      </w:r>
      <w:r>
        <w:rPr>
          <w:color w:val="000000"/>
          <w:szCs w:val="20"/>
          <w:shd w:val="clear" w:color="auto" w:fill="FFFFFF"/>
          <w:lang w:val="x-none" w:eastAsia="en-US" w:bidi="ar-SA"/>
        </w:rPr>
        <w:t>nego gminy Nieporęt", uchwalona w dniu 11 sierpnia 2003 r. uchwałą Rady Gminy Nieporęt nr 115/XIII/03.</w:t>
      </w: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Teren objęty planem obejmuje fragment obrębu Michałów-Grabina w gminie Nieporęt o powierzchni ok. 1,71 ha, którego granice obejmują:</w:t>
      </w:r>
    </w:p>
    <w:p w:rsidR="0021240D" w:rsidRDefault="009B17CE">
      <w:pPr>
        <w:numPr>
          <w:ilvl w:val="3"/>
          <w:numId w:val="1"/>
        </w:numPr>
        <w:tabs>
          <w:tab w:val="left" w:pos="64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załączniku nr 1: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działki nr 1/10 obręb Michałów-Grabina;</w:t>
      </w:r>
    </w:p>
    <w:p w:rsidR="0021240D" w:rsidRDefault="009B17CE">
      <w:pPr>
        <w:numPr>
          <w:ilvl w:val="3"/>
          <w:numId w:val="1"/>
        </w:numPr>
        <w:tabs>
          <w:tab w:val="left" w:pos="64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 załączniku nr 2: działki nr 64/8, 65/9 obręb Michałów-Grabina, część działki nr 71/1 obręb Michałów-Grabina na przedłużeniu wschodniej i zachodniej granicy działki nr 65/9 obręb Michałów-Grabina.</w:t>
      </w: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Przedmiotem planu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jest przeznaczenie terenów w granicach opracowania pod tereny zabudowy mieszkaniowej jednorodzinnej.</w:t>
      </w: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Przedmiotowa uchwała ma na celu przede wszystkim wykorzystanie w pełni walorów krajobrazowych oraz ekonomicznych, przy jednoczesnym uwzględnieniu wszelkic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h wymagań i potrzeb określonych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art. 1 ust. 2 ustawy o planowaniu i zagospodarowaniu przestrzennym, jak również przy uwzględnieniu aktualnie obowiązujących przepisów prawa.</w:t>
      </w:r>
    </w:p>
    <w:p w:rsidR="0021240D" w:rsidRDefault="0021240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Przeprowadzona została analiza zgodności z polityką przestrzenną gminy określon</w:t>
      </w:r>
      <w:r>
        <w:rPr>
          <w:color w:val="000000"/>
          <w:szCs w:val="20"/>
          <w:shd w:val="clear" w:color="auto" w:fill="FFFFFF"/>
          <w:lang w:val="x-none" w:eastAsia="en-US" w:bidi="ar-SA"/>
        </w:rPr>
        <w:t>ą w Studium uwarunkowań i kierunków zagospodarowania przestrzennego gminy Nieporęt. Stwierdzono, iż plan nie narusza ustaleń zawartych w Studium.</w:t>
      </w:r>
    </w:p>
    <w:p w:rsidR="0021240D" w:rsidRDefault="0021240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Projekt planu został zaopiniowany i uzgodniony przez wymagane przepisami prawa organy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i instytucje.</w:t>
      </w:r>
    </w:p>
    <w:p w:rsidR="0021240D" w:rsidRDefault="0021240D">
      <w:pPr>
        <w:ind w:firstLine="426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Sposób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realizacji wymogów wynikających z art.1 ust. 2 ustawy o planowaniu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>i zagospodarowaniu przestrzennym:</w:t>
      </w:r>
    </w:p>
    <w:p w:rsidR="0021240D" w:rsidRDefault="0021240D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numPr>
          <w:ilvl w:val="0"/>
          <w:numId w:val="2"/>
        </w:numPr>
        <w:tabs>
          <w:tab w:val="left" w:pos="294"/>
        </w:tabs>
        <w:ind w:hanging="29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wymagania ładu przestrzennego, w tym urbanistyki i architektury</w:t>
      </w:r>
    </w:p>
    <w:p w:rsidR="0021240D" w:rsidRDefault="009B17CE">
      <w:pPr>
        <w:spacing w:before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Projekt planu miejscowego spełnia powyższy wymóg poprzez regulacje zawarte w części tekstowej uchwały, jak również na załączniku graficznym. W projekcie uchwały znajdują się ustalenia dotyczące zasad kształtowania zabudowy w nawiązaniu do istniejącego zago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spodarowania oraz wskaźniki zagospodarowania terenów, a na rysunku planu zawarto elementy obligatoryjne wynikające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przepisów ustawy o planowaniu i zagospodarowaniu przestrzennym. Ustalenia te zapewniają uwzględnienie w zmianie planu wymagań ładu przestr</w:t>
      </w:r>
      <w:r>
        <w:rPr>
          <w:color w:val="000000"/>
          <w:szCs w:val="20"/>
          <w:shd w:val="clear" w:color="auto" w:fill="FFFFFF"/>
          <w:lang w:val="x-none" w:eastAsia="en-US" w:bidi="ar-SA"/>
        </w:rPr>
        <w:t>zennego, w tym urbanistyki i architektury.</w:t>
      </w:r>
    </w:p>
    <w:p w:rsidR="0021240D" w:rsidRDefault="0021240D">
      <w:pPr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 w:rsidR="0021240D" w:rsidRDefault="009B17CE">
      <w:pPr>
        <w:keepNext/>
        <w:numPr>
          <w:ilvl w:val="0"/>
          <w:numId w:val="2"/>
        </w:numPr>
        <w:tabs>
          <w:tab w:val="left" w:pos="294"/>
        </w:tabs>
        <w:ind w:hanging="29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walory architektoniczne i krajobrazowe, wymagania ochrony środowiska,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i krajobrazu, w tym gospodarowania wodami i ochrony gruntów rolnych i leśnych</w:t>
      </w:r>
    </w:p>
    <w:p w:rsidR="0021240D" w:rsidRDefault="009B17CE">
      <w:pPr>
        <w:spacing w:before="1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Projekt planu miejscowego zawiera ustalenia dotyczące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zasad ochrony i kształtowania ładu przestrzennego. Powyższe zagadnienie zostało uregulowane również ustaleniami dotyczącymi zasad ochrony środowiska, przyrody i krajobrazu oraz ustaleniami szczegółowymi w zakresie proponowanych parametrów zabudowy. Nie uwz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ględniono szczególnych regulacji ochrony krajobrazu wynikających z audytów krajobrazowych, gdyż tego typu audyty dla województwa mazowieckiego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nie zostały dotychczas sporządzone. W granicach planu nie występują i nie wskazuje się obszarów przestrzeni publ</w:t>
      </w:r>
      <w:r>
        <w:rPr>
          <w:color w:val="000000"/>
          <w:szCs w:val="20"/>
          <w:shd w:val="clear" w:color="auto" w:fill="FFFFFF"/>
          <w:lang w:val="x-none" w:eastAsia="en-US" w:bidi="ar-SA"/>
        </w:rPr>
        <w:t>icznej w rozumieniu przepisów odrębnych.</w:t>
      </w: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toku opracowania miejscowego plany zagospodarowania przestrzennego nie było konieczne uzyskanie zgód na zmianę przeznaczenia gruntów rolnych i leśnych na cele nierolnicze i nieleśne. Dla działek objętych planem mi</w:t>
      </w:r>
      <w:r>
        <w:rPr>
          <w:color w:val="000000"/>
          <w:szCs w:val="20"/>
          <w:shd w:val="clear" w:color="auto" w:fill="FFFFFF"/>
          <w:lang w:val="x-none" w:eastAsia="en-US" w:bidi="ar-SA"/>
        </w:rPr>
        <w:t>ejscowym Marszałek Województwa Mazowieckiego w dniu 16 września 2016 r. Decyzją nr 89/2016 wyraził zgodę na zmianę przeznaczenia gruntów leśnych na cele nieleśne.</w:t>
      </w:r>
    </w:p>
    <w:p w:rsidR="0021240D" w:rsidRDefault="0021240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oparciu o art. 42 ustawy z dnia 3 października 2008 r. o udostępnianiu informacji o środow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isku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i jego ochronie, udziale społeczeństwa w ochronie środowiska oraz o ocenach oddziaływania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na środowisko (Dz. U. z 2022 r. poz. 503) przeprowadzono procedurę dotyczącą strategicznej oceny oddziaływania na środowisko.</w:t>
      </w:r>
    </w:p>
    <w:p w:rsidR="0021240D" w:rsidRDefault="0021240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keepNext/>
        <w:numPr>
          <w:ilvl w:val="0"/>
          <w:numId w:val="2"/>
        </w:numPr>
        <w:tabs>
          <w:tab w:val="left" w:pos="294"/>
        </w:tabs>
        <w:ind w:hanging="29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wymagania ochrony dziedzictwa ku</w:t>
      </w:r>
      <w:r>
        <w:rPr>
          <w:color w:val="000000"/>
          <w:szCs w:val="20"/>
          <w:shd w:val="clear" w:color="auto" w:fill="FFFFFF"/>
          <w:lang w:val="x-none" w:eastAsia="en-US" w:bidi="ar-SA"/>
        </w:rPr>
        <w:t>lturowego i zabytków oraz dóbr kultury współczesnej</w:t>
      </w:r>
    </w:p>
    <w:p w:rsidR="0021240D" w:rsidRDefault="009B17CE">
      <w:pPr>
        <w:spacing w:before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projekcie planu ustala się zasad ochrony dziedzictwa kulturowego i zabytków poprzez ustaloną ochronę konserwatorską zabytku archeologicznego (stanowiska archeologicznego). Na obszarze objętym ustaleniam</w:t>
      </w:r>
      <w:r>
        <w:rPr>
          <w:color w:val="000000"/>
          <w:szCs w:val="20"/>
          <w:shd w:val="clear" w:color="auto" w:fill="FFFFFF"/>
          <w:lang w:val="x-none" w:eastAsia="en-US" w:bidi="ar-SA"/>
        </w:rPr>
        <w:t>i planu nie stwierdzono również występowania dóbr kultury współczesnej.</w:t>
      </w:r>
    </w:p>
    <w:p w:rsidR="0021240D" w:rsidRDefault="0021240D">
      <w:pPr>
        <w:ind w:firstLine="426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keepNext/>
        <w:numPr>
          <w:ilvl w:val="0"/>
          <w:numId w:val="2"/>
        </w:numPr>
        <w:tabs>
          <w:tab w:val="left" w:pos="294"/>
        </w:tabs>
        <w:ind w:hanging="29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wymagania ochrony zdrowia oraz bezpieczeństwa ludzi i mienia, a także potrzeby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osób niepełnosprawnych</w:t>
      </w:r>
    </w:p>
    <w:p w:rsidR="0021240D" w:rsidRDefault="009B17CE">
      <w:pPr>
        <w:spacing w:before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Projekt planu miejscowego zawiera ustalenia odnoszące się m.in. do zagadnień związanych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z ochroną zdrowia oraz bezpieczeństwem ludzi i mienia w pośredni sposób, poprzez ustalenia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zakresu ochrony środowiska. W ustaleniach planu zawarto ustalenia dotyczą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ce nakazu zachowania standardów akustycznych zgodnie z wymaganiami określonymi w przepisach odrębnych. Na obszarze objętym planem miejscowym nie występują tereny, dla których należało ustalić zakazy i nakazy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zakresie obronności państwa. Potrzeby osób ni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epełnosprawnych zostały uwzględnione poprzez ustalenia odnoszącego się m.in. do konieczności realizacji miejsc postojowych dla osób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kartą parkingową.</w:t>
      </w: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granicach planu nie występują udokumentowane złoża objęte ochroną zgodnie z przepisami odrębnymi. 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występują również obszary osuwania się mas ziemnych, jak również obszary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i tereny górnicze.</w:t>
      </w: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zakresie dostępności dla terenów zabudowy przyjęto obsługę komunikacyjną z dróg położonych poza granicami planu. Obszar objęty planem obejmuje dwa tereny, które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stanowią uzupełnienie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do istniejącej zabudowy i terenów mieszkaniowych położonych w obowiązującym planie.</w:t>
      </w:r>
    </w:p>
    <w:p w:rsidR="0021240D" w:rsidRDefault="0021240D">
      <w:pPr>
        <w:ind w:firstLine="426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numPr>
          <w:ilvl w:val="0"/>
          <w:numId w:val="2"/>
        </w:numPr>
        <w:tabs>
          <w:tab w:val="left" w:pos="294"/>
        </w:tabs>
        <w:ind w:hanging="29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walory ekonomiczne przestrzeni</w:t>
      </w:r>
    </w:p>
    <w:p w:rsidR="0021240D" w:rsidRDefault="009B17CE">
      <w:pPr>
        <w:spacing w:before="120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Ustalenia planu wykorzystują walory ekonomiczne przestrzeni. Zakres art. 15 ustawy o planowaniu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i zagospodarowaniu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przestrzennym nie wskazuje, aby możliwe było w treści uchwały odniesienie się do tego wskazania ustawodawcy. Jednak zawarte w przedmiotowej uchwale ustalenia dotyczące zasad kształtowania zabudowy oraz wskaźników zagospodarowania terenu mają na uwadze opty</w:t>
      </w:r>
      <w:r>
        <w:rPr>
          <w:color w:val="000000"/>
          <w:szCs w:val="20"/>
          <w:shd w:val="clear" w:color="auto" w:fill="FFFFFF"/>
          <w:lang w:val="x-none" w:eastAsia="en-US" w:bidi="ar-SA"/>
        </w:rPr>
        <w:t>malne wykorzystanie walorów ekonomicznych przestrzeni. Tereny objęte planem zlokalizowane są w obrębie Michałów-Grabina i stanowią uzupełnienie dla istniejącej zabudowy. Plan miejscowy zakłada wykorzystanie potencjału terenów do dalszego rozwoju gminy przy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uwzględnieniu ochrony ładu przestrzennego, zgodnie z ustaleniami obowiązującego Studium uwarunkowań i kierunków zagospodarowania przestrzennego.</w:t>
      </w:r>
    </w:p>
    <w:p w:rsidR="0021240D" w:rsidRDefault="0021240D">
      <w:pPr>
        <w:ind w:firstLine="426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 w:rsidR="0021240D" w:rsidRDefault="009B17CE">
      <w:pPr>
        <w:keepNext/>
        <w:numPr>
          <w:ilvl w:val="0"/>
          <w:numId w:val="2"/>
        </w:numPr>
        <w:tabs>
          <w:tab w:val="left" w:pos="294"/>
        </w:tabs>
        <w:ind w:hanging="29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prawo własności</w:t>
      </w:r>
    </w:p>
    <w:p w:rsidR="0021240D" w:rsidRDefault="009B17CE">
      <w:pPr>
        <w:spacing w:before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granicach obszarów objętych planem dominują grunty stanowiące własność prywatną, dla któryc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h zostały uwzględnione przeznaczenia zgodnie z istniejącym zainwestowaniem i ustaleniami Studium,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a także wnioskowanym przeznaczeniem i potrzebami inwestycyjnymi. W procesie przygotowywania planu miejscowego uwzględniono prawo własności poprzez wyłożenie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publicznego wglądu,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trakcie którego uwzględniano w maksymalny możliwy sposób uwagi zainteresowanych osób.</w:t>
      </w:r>
    </w:p>
    <w:p w:rsidR="0021240D" w:rsidRDefault="0021240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keepNext/>
        <w:numPr>
          <w:ilvl w:val="0"/>
          <w:numId w:val="2"/>
        </w:numPr>
        <w:tabs>
          <w:tab w:val="left" w:pos="294"/>
        </w:tabs>
        <w:ind w:hanging="29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potrzeby obronności i bezpieczeństwa państwa</w:t>
      </w:r>
    </w:p>
    <w:p w:rsidR="0021240D" w:rsidRDefault="009B17CE">
      <w:pPr>
        <w:spacing w:before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obszarze objętym planem miejscowym nie występują tereny, dla których należało ustalić zakazy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nakazy w zakresie obronności państwa.</w:t>
      </w:r>
    </w:p>
    <w:p w:rsidR="0021240D" w:rsidRDefault="0021240D">
      <w:pPr>
        <w:ind w:firstLine="426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keepNext/>
        <w:numPr>
          <w:ilvl w:val="0"/>
          <w:numId w:val="2"/>
        </w:numPr>
        <w:tabs>
          <w:tab w:val="left" w:pos="294"/>
        </w:tabs>
        <w:ind w:hanging="29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potrzeby interesu publicznego</w:t>
      </w:r>
    </w:p>
    <w:p w:rsidR="0021240D" w:rsidRDefault="009B17CE">
      <w:pPr>
        <w:spacing w:before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Waga interesu publicznego została przeanalizowana i uwzględniona, ponadto przyjęto w planie ustalenia pozwalające na optymalizację skutków finansowych uchwalenia planu, w szczególności d</w:t>
      </w:r>
      <w:r>
        <w:rPr>
          <w:color w:val="000000"/>
          <w:szCs w:val="20"/>
          <w:shd w:val="clear" w:color="auto" w:fill="FFFFFF"/>
          <w:lang w:val="x-none" w:eastAsia="en-US" w:bidi="ar-SA"/>
        </w:rPr>
        <w:t>otyczących budowy infrastruktury należących do zadań własnych gminy.</w:t>
      </w:r>
    </w:p>
    <w:p w:rsidR="0021240D" w:rsidRDefault="0021240D">
      <w:pPr>
        <w:ind w:firstLine="426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keepNext/>
        <w:numPr>
          <w:ilvl w:val="0"/>
          <w:numId w:val="2"/>
        </w:numPr>
        <w:tabs>
          <w:tab w:val="left" w:pos="294"/>
        </w:tabs>
        <w:ind w:hanging="29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potrzeby w zakresie rozwoju infrastruktury technicznej, w szczególności sieci szerokopasmowych</w:t>
      </w:r>
    </w:p>
    <w:p w:rsidR="0021240D" w:rsidRDefault="009B17CE">
      <w:pPr>
        <w:spacing w:before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Projekt planu miejscowego zawiera ustalenia dotyczące zasad modernizacji, rozbudowy i budow</w:t>
      </w:r>
      <w:r>
        <w:rPr>
          <w:color w:val="000000"/>
          <w:szCs w:val="20"/>
          <w:shd w:val="clear" w:color="auto" w:fill="FFFFFF"/>
          <w:lang w:val="x-none" w:eastAsia="en-US" w:bidi="ar-SA"/>
        </w:rPr>
        <w:t>y systemów komunikacji i infrastruktury technicznej i nie zawiera zakazu lokalizacji takich inwestycji.</w:t>
      </w:r>
    </w:p>
    <w:p w:rsidR="0021240D" w:rsidRDefault="0021240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keepNext/>
        <w:numPr>
          <w:ilvl w:val="0"/>
          <w:numId w:val="2"/>
        </w:numPr>
        <w:tabs>
          <w:tab w:val="left" w:pos="294"/>
        </w:tabs>
        <w:ind w:hanging="29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zapewnienie udziału społeczeństwa w pracach nad miejscowym planem zagospodarowania przestrzennego, w tym przy użyciu środków komunikacji elektronicznej</w:t>
      </w:r>
    </w:p>
    <w:p w:rsidR="0021240D" w:rsidRDefault="009B17CE">
      <w:pPr>
        <w:spacing w:before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Udział społeczeństwa w pracach nad miejscowym planem zagospodarowania przestrzennego zapewniono zgodnie z przepisami art. 17 pkt 1, 9 i 11 ustawy, poprzez możliwość składania wniosków do projektu, zorganizowanie wyłożenia projektu do publicznego wglądu, z</w:t>
      </w:r>
      <w:r>
        <w:rPr>
          <w:color w:val="000000"/>
          <w:szCs w:val="20"/>
          <w:shd w:val="clear" w:color="auto" w:fill="FFFFFF"/>
          <w:lang w:val="x-none" w:eastAsia="en-US" w:bidi="ar-SA"/>
        </w:rPr>
        <w:t>organizowanie dyskusji publicznej, wyznaczanie terminu, w którym osoby fizyczne i prawne oraz jednostki organizacyjne nieposiadające osobowości prawnej mogły wnosić uwagi dotyczące projektu planu. Informacje o tych działaniach były przekazywane do publiczn</w:t>
      </w:r>
      <w:r>
        <w:rPr>
          <w:color w:val="000000"/>
          <w:szCs w:val="20"/>
          <w:shd w:val="clear" w:color="auto" w:fill="FFFFFF"/>
          <w:lang w:val="x-none" w:eastAsia="en-US" w:bidi="ar-SA"/>
        </w:rPr>
        <w:t>ej wiadomości w sposób określony w przywołanych wyżej przepisach ustawy, w tym także przy użyciu środków komunikacji elektronicznej.</w:t>
      </w:r>
    </w:p>
    <w:p w:rsidR="0021240D" w:rsidRDefault="009B17CE">
      <w:pPr>
        <w:ind w:firstLine="42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Projekt planu został poddany ocenie publicznej poprzez wyłożenie do publicznego wglądu oraz przeprowadzenie dyskusji public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znej. Wyłożenie miało miejsce w terminie od 08.06.2022 r. do 08.07.2022 r. a dyskusja nad przyjętymi rozwiązaniami odbyła się w dniu 04.07.2022 r. W wyznaczonym terminie nie wpłynęły jakiekolwiek uwagi do projektu planu. </w:t>
      </w:r>
    </w:p>
    <w:p w:rsidR="0021240D" w:rsidRDefault="0021240D">
      <w:pPr>
        <w:ind w:firstLine="426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numPr>
          <w:ilvl w:val="0"/>
          <w:numId w:val="2"/>
        </w:numPr>
        <w:tabs>
          <w:tab w:val="left" w:pos="294"/>
        </w:tabs>
        <w:ind w:hanging="29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zachowanie jawności 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przejrzystości procedur planistycznych</w:t>
      </w:r>
    </w:p>
    <w:p w:rsidR="0021240D" w:rsidRDefault="009B17CE">
      <w:pPr>
        <w:spacing w:before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Dokumentacja prac planistycznych pozostaje dostępna do wglądu w celu zachowanie jawności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i przejrzystości procedur planistycznych.</w:t>
      </w:r>
    </w:p>
    <w:p w:rsidR="0021240D" w:rsidRDefault="0021240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numPr>
          <w:ilvl w:val="0"/>
          <w:numId w:val="2"/>
        </w:numPr>
        <w:tabs>
          <w:tab w:val="left" w:pos="294"/>
        </w:tabs>
        <w:ind w:hanging="29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potrzeby zapewnienia odpowiedniej ilości i jakości wody, do celów zaopatrzenia ludno</w:t>
      </w:r>
      <w:r>
        <w:rPr>
          <w:color w:val="000000"/>
          <w:szCs w:val="20"/>
          <w:shd w:val="clear" w:color="auto" w:fill="FFFFFF"/>
          <w:lang w:val="x-none" w:eastAsia="en-US" w:bidi="ar-SA"/>
        </w:rPr>
        <w:t>ści</w:t>
      </w:r>
    </w:p>
    <w:p w:rsidR="0021240D" w:rsidRDefault="009B17CE">
      <w:pPr>
        <w:spacing w:before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 terenie objętym planem miejscowym w zakresie zapewnienia wody do celów zaopatrzenia ludności uwzględniono potrzebę w oparciu o istniejące i projektowane uzbrojenie terenu. Ustalenia w zakresie ochrony środowiska, zapewniają konieczność ochrony zasob</w:t>
      </w:r>
      <w:r>
        <w:rPr>
          <w:color w:val="000000"/>
          <w:szCs w:val="20"/>
          <w:shd w:val="clear" w:color="auto" w:fill="FFFFFF"/>
          <w:lang w:val="x-none" w:eastAsia="en-US" w:bidi="ar-SA"/>
        </w:rPr>
        <w:t>ów wodnych, w tym GZWP nr 215 "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Subniecka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warszawska" oraz nr 222 "Dolina środkowej Wisły (Warszawa - Puławy)”,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przed zanieczyszczeniem.</w:t>
      </w:r>
    </w:p>
    <w:p w:rsidR="0021240D" w:rsidRDefault="0021240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Sposób realizacji wymogów wynikających z art. 1 ust. 3 ustawy o planowaniu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>i zagospodarowaniu przestrzennym:</w:t>
      </w:r>
    </w:p>
    <w:p w:rsidR="0021240D" w:rsidRDefault="0021240D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art. 1 ust. 3 ustawy gmina ustalając przeznaczenie terenu lub określając potencjalny sposób zagospodarowania i korzystania z terenu, waży interes publiczny i interesy prywatne, w tym zgłaszane w postaci wniosków i uwag, zmierzające do ochrony ist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niejącego stanu zagospodarowania terenu, jak i zmian </w:t>
      </w: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w zakresie jego zagospodarowania, a także analizy ekonomiczne, środowiskowe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i społeczne. Interes prywatny został uwzględniony w szerokim zakresie, w szczególności w zakresie przeznaczenia pod zabudowę g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runtów we władaniu osób fizycznych, z uwzględnieniem ich uwag dotyczących kształtowania zabudowy i warunków zagospodarowania terenów. Zabezpieczenie interesu publicznego polegało na zapewnieniu rezerwy terenu pod budowę głównych elementów układu drogowego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oraz terenów infrastruktury technicznej dla zapewnienia możliwość przebudowy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i rozbudowy istniejących sieci i urządzeń infrastruktury technicznej oraz lokalizację nowych sieci </w:t>
      </w:r>
      <w:r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urządzeń.</w:t>
      </w:r>
    </w:p>
    <w:p w:rsidR="0021240D" w:rsidRDefault="0021240D">
      <w:pPr>
        <w:keepNext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keepNext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Sposób realizacji wymogów wynikających z art. 1 ust. 4 ustawy o p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lanowaniu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>i zagospodarowaniu przestrzennym:</w:t>
      </w:r>
    </w:p>
    <w:p w:rsidR="0021240D" w:rsidRDefault="0021240D">
      <w:pPr>
        <w:keepNext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numPr>
          <w:ilvl w:val="0"/>
          <w:numId w:val="2"/>
        </w:numPr>
        <w:tabs>
          <w:tab w:val="left" w:pos="29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ustaleniach planu dążono do minimalizowania transportochłonności układu przestrzennego; obsługę komunikacyjną oparto o układ komunikacyjny składający się z istniejących dróg publicznych i wewnętrznych,</w:t>
      </w:r>
    </w:p>
    <w:p w:rsidR="0021240D" w:rsidRDefault="009B17CE">
      <w:pPr>
        <w:numPr>
          <w:ilvl w:val="0"/>
          <w:numId w:val="2"/>
        </w:numPr>
        <w:tabs>
          <w:tab w:val="left" w:pos="29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nowa z</w:t>
      </w:r>
      <w:r>
        <w:rPr>
          <w:color w:val="000000"/>
          <w:szCs w:val="20"/>
          <w:shd w:val="clear" w:color="auto" w:fill="FFFFFF"/>
          <w:lang w:val="x-none" w:eastAsia="en-US" w:bidi="ar-SA"/>
        </w:rPr>
        <w:t>abudowa zlokalizowana jest w sposób umożliwiający mieszkańcom wykorzystanie publicznego transportu zbiorowego,</w:t>
      </w:r>
    </w:p>
    <w:p w:rsidR="0021240D" w:rsidRDefault="009B17CE">
      <w:pPr>
        <w:numPr>
          <w:ilvl w:val="0"/>
          <w:numId w:val="2"/>
        </w:numPr>
        <w:tabs>
          <w:tab w:val="left" w:pos="29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rozwiązania przestrzenne zaproponowane w planie nie wprowadzają ograniczeń wynikających z możliwości przemieszczania się pieszych i rowerzystów o</w:t>
      </w:r>
      <w:r>
        <w:rPr>
          <w:color w:val="000000"/>
          <w:szCs w:val="20"/>
          <w:shd w:val="clear" w:color="auto" w:fill="FFFFFF"/>
          <w:lang w:val="x-none" w:eastAsia="en-US" w:bidi="ar-SA"/>
        </w:rPr>
        <w:t>raz wykorzystywania transportu zbiorowego,</w:t>
      </w:r>
    </w:p>
    <w:p w:rsidR="0021240D" w:rsidRDefault="009B17CE">
      <w:pPr>
        <w:numPr>
          <w:ilvl w:val="0"/>
          <w:numId w:val="2"/>
        </w:numPr>
        <w:tabs>
          <w:tab w:val="left" w:pos="29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obszary opracowania obejmuje fragment wykształconej zwartej strukturze funkcjonalno-przestrzennej wsi Michałów-Grabina. Obszar objęte planem należy uznać za generalnie przygotowane do zabudowy w zakresie dostępnoś</w:t>
      </w:r>
      <w:r>
        <w:rPr>
          <w:color w:val="000000"/>
          <w:szCs w:val="20"/>
          <w:shd w:val="clear" w:color="auto" w:fill="FFFFFF"/>
          <w:lang w:val="x-none" w:eastAsia="en-US" w:bidi="ar-SA"/>
        </w:rPr>
        <w:t>ci komunikacyjnej i dostępności infrastruktury.</w:t>
      </w:r>
    </w:p>
    <w:p w:rsidR="0021240D" w:rsidRDefault="0021240D">
      <w:pPr>
        <w:ind w:firstLine="426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keepNext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Zgodność z wynikami analizy, o której mowa w art. 32 ust. 1. ustawy o planowaniu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>i zagospodarowaniu przestrzennym:</w:t>
      </w:r>
    </w:p>
    <w:p w:rsidR="0021240D" w:rsidRDefault="0021240D">
      <w:pPr>
        <w:keepNext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Ocena aktualności studium i planów miejscowych obowiązujących na terenie gminy Nieporęt, p</w:t>
      </w:r>
      <w:r>
        <w:rPr>
          <w:color w:val="000000"/>
          <w:szCs w:val="20"/>
          <w:shd w:val="clear" w:color="auto" w:fill="FFFFFF"/>
          <w:lang w:val="x-none" w:eastAsia="en-US" w:bidi="ar-SA"/>
        </w:rPr>
        <w:t>rzyjęta uchwałą nr XLIV/64/2017 Rady Gminy Nieporęt z dnia 29 czerwca 2017 r. wykazała, że obowiązujące w obszarze objętym planem plany miejscowe są częściowo nieaktualne. Tym samym uznano, że przedmiotowy miejscowy plan zagospodarowania przestrzennego, za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początkowany uchwałą z dnia 24 września 2020 r., jest zasadny i należy dążyć do jego uchwalenia.</w:t>
      </w:r>
    </w:p>
    <w:p w:rsidR="0021240D" w:rsidRDefault="0021240D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Wpływ na finanse publiczne, w tym budżet gminy:</w:t>
      </w:r>
    </w:p>
    <w:p w:rsidR="0021240D" w:rsidRDefault="0021240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Analizę wpływu ustaleń planu na finanse publiczne, w tym budżet gminy przeprowadzono w toku sporządzania prog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nozy skutków finansowych uchwalenia planu miejscowego, wykonanej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na podstawie przepisu art. 17 pkt 5 ustawy. Przeprowadzona analiza wskazuje, iż uchwalenie planu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badanym obszarze związane będzie prawdopodobnie z wpływami z opłaty planistycznej, podatku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od nieruchomości oraz opłaty od czynności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cywilno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prawnych. Najbardziej istotnymi wydatkami gminy będą koszty związane z wykonaniem operatów szacunkowych.</w:t>
      </w: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Należy jednak pamiętać, że celem gospodarki przestrzennej nie jest na ogół maksymalizacja efektu ekonomicznego, podstawą jest uporządkowanie przestrzeni, dobór funkcji do otoczenia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uwzględnieniem czynników przyrodniczych i krajobrazowych. Przekształceni</w:t>
      </w:r>
      <w:r>
        <w:rPr>
          <w:color w:val="000000"/>
          <w:szCs w:val="20"/>
          <w:shd w:val="clear" w:color="auto" w:fill="FFFFFF"/>
          <w:lang w:val="x-none" w:eastAsia="en-US" w:bidi="ar-SA"/>
        </w:rPr>
        <w:t>e analizowanego obszaru na tereny zabudowy mieszkaniowej jednorodzinnej stanowić będzie inwestycję korzystną dla gminy, która jest zgodna z przyjętymi założeniami polityki przestrzennej wyrażonymi w Studium uwarunkowań i kierunków zagospodarowania przestrz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ennego Gminy Nieporęt. Rozwój nowej zabudowy wzbogaci strukturę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funkcjonalno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– przestrzenną gminy i wpłynie na jej atrakcyjność pod względem inwestycyjnym.</w:t>
      </w:r>
    </w:p>
    <w:p w:rsidR="0021240D" w:rsidRDefault="0021240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Podsumowując należy stwierdzić, iż miejscowy plan zagospodarowania przestrzennego dla części obszar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 sołectwa Michałów-Grabina, w gminie Nieporęt jest zgodny z polityką przestrzenną gminy Nieporęt oraz sporządzony został w oparciu o obowiązujące przepisy prawa. Plan nie pozostaje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sprzeczności z interesem publicznym, uwzględnia wymagania ochrony środo</w:t>
      </w:r>
      <w:r>
        <w:rPr>
          <w:color w:val="000000"/>
          <w:szCs w:val="20"/>
          <w:shd w:val="clear" w:color="auto" w:fill="FFFFFF"/>
          <w:lang w:val="x-none" w:eastAsia="en-US" w:bidi="ar-SA"/>
        </w:rPr>
        <w:t>wiska oraz tworzy podstawę do realizacji celu, o którym mowa wcześniej. Ponadto plan nie narusza ustaleń Studium uwarunkowań i kierunków zagospodarowania przestrzennego gminy Nieporęt.</w:t>
      </w:r>
    </w:p>
    <w:p w:rsidR="0021240D" w:rsidRDefault="0021240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9B17C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Biorąc powyższe pod uwagę, Wójt Gminy Nieporęt uznał za uzasadnione pr</w:t>
      </w:r>
      <w:r>
        <w:rPr>
          <w:color w:val="000000"/>
          <w:szCs w:val="20"/>
          <w:shd w:val="clear" w:color="auto" w:fill="FFFFFF"/>
          <w:lang w:val="x-none" w:eastAsia="en-US" w:bidi="ar-SA"/>
        </w:rPr>
        <w:t>zedłożenie Radzie Gminy Nieporęt przedmiotowej uchwały w sprawie uchwalenia „Miejscowego planu zagospodarowania przestrzennego dla części obszaru sołectwa Michałów-Grabina, w gminie Nieporęt”.</w:t>
      </w:r>
    </w:p>
    <w:p w:rsidR="0021240D" w:rsidRDefault="0021240D">
      <w:pPr>
        <w:ind w:firstLine="426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1240D" w:rsidRDefault="0021240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1240D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CE" w:rsidRDefault="009B17CE">
      <w:r>
        <w:separator/>
      </w:r>
    </w:p>
  </w:endnote>
  <w:endnote w:type="continuationSeparator" w:id="0">
    <w:p w:rsidR="009B17CE" w:rsidRDefault="009B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1240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1240D" w:rsidRDefault="009B17C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1240D" w:rsidRDefault="0021240D">
          <w:pPr>
            <w:jc w:val="right"/>
            <w:rPr>
              <w:sz w:val="18"/>
            </w:rPr>
          </w:pPr>
        </w:p>
      </w:tc>
    </w:tr>
  </w:tbl>
  <w:p w:rsidR="0021240D" w:rsidRDefault="0021240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1240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1240D" w:rsidRDefault="009B17C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1240D" w:rsidRDefault="0021240D">
          <w:pPr>
            <w:jc w:val="right"/>
            <w:rPr>
              <w:sz w:val="18"/>
            </w:rPr>
          </w:pPr>
        </w:p>
      </w:tc>
    </w:tr>
  </w:tbl>
  <w:p w:rsidR="0021240D" w:rsidRDefault="002124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CE" w:rsidRDefault="009B17CE">
      <w:r>
        <w:separator/>
      </w:r>
    </w:p>
  </w:footnote>
  <w:footnote w:type="continuationSeparator" w:id="0">
    <w:p w:rsidR="009B17CE" w:rsidRDefault="009B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088"/>
    <w:multiLevelType w:val="hybridMultilevel"/>
    <w:tmpl w:val="00000000"/>
    <w:lvl w:ilvl="0" w:tplc="E188CA34">
      <w:start w:val="1"/>
      <w:numFmt w:val="bullet"/>
      <w:lvlText w:val="·"/>
      <w:lvlJc w:val="left"/>
      <w:pPr>
        <w:ind w:left="294" w:hanging="360"/>
      </w:pPr>
      <w:rPr>
        <w:rFonts w:ascii="Symbol" w:hAnsi="Symbol"/>
      </w:rPr>
    </w:lvl>
    <w:lvl w:ilvl="1" w:tplc="E9CCFA0A">
      <w:start w:val="1"/>
      <w:numFmt w:val="lowerLetter"/>
      <w:lvlText w:val="%2."/>
      <w:lvlJc w:val="left"/>
      <w:pPr>
        <w:ind w:left="1014" w:hanging="360"/>
      </w:pPr>
    </w:lvl>
    <w:lvl w:ilvl="2" w:tplc="19287D74">
      <w:start w:val="1"/>
      <w:numFmt w:val="lowerRoman"/>
      <w:lvlText w:val="%3."/>
      <w:lvlJc w:val="right"/>
      <w:pPr>
        <w:ind w:left="1734" w:hanging="180"/>
      </w:pPr>
    </w:lvl>
    <w:lvl w:ilvl="3" w:tplc="3C5CDF28">
      <w:start w:val="1"/>
      <w:numFmt w:val="decimal"/>
      <w:lvlText w:val="%4."/>
      <w:lvlJc w:val="left"/>
      <w:pPr>
        <w:ind w:left="2454" w:hanging="360"/>
      </w:pPr>
    </w:lvl>
    <w:lvl w:ilvl="4" w:tplc="B93E2A4E">
      <w:start w:val="1"/>
      <w:numFmt w:val="lowerLetter"/>
      <w:lvlText w:val="%5."/>
      <w:lvlJc w:val="left"/>
      <w:pPr>
        <w:ind w:left="3174" w:hanging="360"/>
      </w:pPr>
    </w:lvl>
    <w:lvl w:ilvl="5" w:tplc="5686C8EA">
      <w:start w:val="1"/>
      <w:numFmt w:val="lowerRoman"/>
      <w:lvlText w:val="%6."/>
      <w:lvlJc w:val="right"/>
      <w:pPr>
        <w:ind w:left="3894" w:hanging="180"/>
      </w:pPr>
    </w:lvl>
    <w:lvl w:ilvl="6" w:tplc="473C3370">
      <w:start w:val="1"/>
      <w:numFmt w:val="decimal"/>
      <w:lvlText w:val="%7."/>
      <w:lvlJc w:val="left"/>
      <w:pPr>
        <w:ind w:left="4614" w:hanging="360"/>
      </w:pPr>
    </w:lvl>
    <w:lvl w:ilvl="7" w:tplc="B2304E92">
      <w:start w:val="1"/>
      <w:numFmt w:val="lowerLetter"/>
      <w:lvlText w:val="%8."/>
      <w:lvlJc w:val="left"/>
      <w:pPr>
        <w:ind w:left="5334" w:hanging="360"/>
      </w:pPr>
    </w:lvl>
    <w:lvl w:ilvl="8" w:tplc="96108A70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1F32B33"/>
    <w:multiLevelType w:val="multilevel"/>
    <w:tmpl w:val="00000000"/>
    <w:lvl w:ilvl="0">
      <w:start w:val="1"/>
      <w:numFmt w:val="decimal"/>
      <w:suff w:val="nothing"/>
      <w:lvlText w:val="Rozdział %1."/>
      <w:lvlJc w:val="center"/>
      <w:pPr>
        <w:ind w:firstLine="539"/>
      </w:pPr>
      <w:rPr>
        <w:b w:val="0"/>
        <w:i w:val="0"/>
      </w:rPr>
    </w:lvl>
    <w:lvl w:ilvl="1">
      <w:start w:val="1"/>
      <w:numFmt w:val="decimal"/>
      <w:lvlRestart w:val="0"/>
      <w:suff w:val="space"/>
      <w:lvlText w:val="§ %2."/>
      <w:lvlJc w:val="left"/>
      <w:rPr>
        <w:b w:val="0"/>
        <w:i w:val="0"/>
      </w:rPr>
    </w:lvl>
    <w:lvl w:ilvl="2">
      <w:start w:val="2"/>
      <w:numFmt w:val="decimal"/>
      <w:suff w:val="space"/>
      <w:lvlText w:val="%3."/>
      <w:lvlJc w:val="left"/>
      <w:rPr>
        <w:b w:val="0"/>
        <w:i w:val="0"/>
      </w:rPr>
    </w:lvl>
    <w:lvl w:ilvl="3">
      <w:start w:val="1"/>
      <w:numFmt w:val="decimal"/>
      <w:lvlText w:val="%4)"/>
      <w:lvlJc w:val="left"/>
      <w:pPr>
        <w:ind w:left="644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1021" w:hanging="341"/>
      </w:pPr>
      <w:rPr>
        <w:b w:val="0"/>
        <w:i w:val="0"/>
      </w:rPr>
    </w:lvl>
    <w:lvl w:ilvl="5">
      <w:start w:val="1"/>
      <w:numFmt w:val="decimal"/>
      <w:lvlText w:val=" "/>
      <w:lvlJc w:val="left"/>
      <w:pPr>
        <w:ind w:left="1247" w:hanging="226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1240D"/>
    <w:rsid w:val="008966CC"/>
    <w:rsid w:val="009B17C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43FD"/>
  <w15:docId w15:val="{A4A3D888-1BDA-4DC9-83E6-8D50029D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2276</Words>
  <Characters>13659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stwierdzenia nienaruszania przez projekt „Miejscowego planu zagospodarowania przestrzennego dla części obszaru sołectwa Michałów-Grabina, w^gminie Nieporęt” ustaleń „Studium uwarunkowań i^kierunków zagospodarowania przestrzennego gminy Nieporęt”</dc:subject>
  <dc:creator>w.dzwonek</dc:creator>
  <cp:lastModifiedBy>Wiktoria Dzwonek</cp:lastModifiedBy>
  <cp:revision>2</cp:revision>
  <dcterms:created xsi:type="dcterms:W3CDTF">2022-08-23T13:04:00Z</dcterms:created>
  <dcterms:modified xsi:type="dcterms:W3CDTF">2022-08-23T13:04:00Z</dcterms:modified>
  <cp:category>Akt prawny</cp:category>
</cp:coreProperties>
</file>