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33C7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733C77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733C77">
      <w:pPr>
        <w:keepNext/>
        <w:spacing w:after="480"/>
        <w:jc w:val="center"/>
      </w:pPr>
      <w:r>
        <w:rPr>
          <w:b/>
        </w:rPr>
        <w:t xml:space="preserve">w sprawie stwierdzenia nienaruszania przez projekt „Miejscowego planu zagospodarowania przestrzennego dla działki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nr 11/28, położonej w Michałowie-Grabinie, </w:t>
      </w:r>
      <w:r>
        <w:rPr>
          <w:b/>
        </w:rPr>
        <w:t>gmina Nieporęt” ustaleń „Studium uwarunkowań i kierunków zagospodarowania przestrzennego gminy Nieporęt”</w:t>
      </w:r>
    </w:p>
    <w:p w:rsidR="00A77B3E" w:rsidRDefault="00733C77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art.18 ust. 2 pkt 15 ustawy z dnia 8 marca 1990 r. </w:t>
      </w:r>
      <w:r>
        <w:rPr>
          <w:i/>
          <w:color w:val="000000"/>
          <w:u w:color="000000"/>
        </w:rPr>
        <w:t>o samorządzie gminnym</w:t>
      </w:r>
      <w:r>
        <w:rPr>
          <w:color w:val="000000"/>
          <w:u w:color="000000"/>
        </w:rPr>
        <w:t xml:space="preserve"> (Dz. U. z 2022 r. poz. 559, z późn.zm.), art. 20 ust.1 ustawy z d</w:t>
      </w:r>
      <w:r>
        <w:rPr>
          <w:color w:val="000000"/>
          <w:u w:color="000000"/>
        </w:rPr>
        <w:t xml:space="preserve">nia 27 marca 2003 r. </w:t>
      </w:r>
      <w:r>
        <w:rPr>
          <w:i/>
          <w:color w:val="000000"/>
          <w:u w:color="000000"/>
        </w:rPr>
        <w:t xml:space="preserve">o planowaniu i zagospodarowaniu przestrzennym </w:t>
      </w:r>
      <w:r>
        <w:rPr>
          <w:color w:val="000000"/>
          <w:u w:color="000000"/>
        </w:rPr>
        <w:t>(Dz. U. z 2022 r. poz. 503), Rada Gminy uchwala, co następuje:</w:t>
      </w:r>
    </w:p>
    <w:p w:rsidR="00A77B3E" w:rsidRDefault="00733C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Stwierdza się, że projekt „Miejscowego planu zagospodarowania przestrzennego dla obszaru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 11/28, położone</w:t>
      </w:r>
      <w:r>
        <w:rPr>
          <w:color w:val="000000"/>
          <w:u w:color="000000"/>
        </w:rPr>
        <w:t xml:space="preserve">j w Michałowie-Grabinie, gmina Nieporęt”, sporządzony na podstawie uchwały Nr XXXV/15/2021 Rady Gminy Nieporęt z dnia 18 lutego 2021 r. z w sprawie przystąpienia do sporządzenia „Miejscowego planu zagospodarowania przestrzennego dla obszaru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</w:t>
      </w:r>
      <w:r>
        <w:rPr>
          <w:color w:val="000000"/>
          <w:u w:color="000000"/>
        </w:rPr>
        <w:t>r 11/28, położonej w Michałowie-Grabinie, gmina Nieporęt”, nie narusza ustaleń „Studium uwarunkowań i kierunków zagospodarowania przestrzennego Gminy Nieporęt”, uchwalonego uchwałą Nr X/46/2011 Rady Gminy Nieporęt z dnia 9 czerwca 2011 r.</w:t>
      </w:r>
    </w:p>
    <w:p w:rsidR="00A77B3E" w:rsidRDefault="00733C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</w:t>
      </w:r>
      <w:r>
        <w:rPr>
          <w:color w:val="000000"/>
          <w:u w:color="000000"/>
        </w:rPr>
        <w:t>hwały powierza się Wójtowi Gminy Nieporęt.</w:t>
      </w:r>
    </w:p>
    <w:p w:rsidR="00A77B3E" w:rsidRDefault="00733C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EA1317" w:rsidRDefault="00EA1317">
      <w:pPr>
        <w:spacing w:before="120" w:after="120"/>
        <w:jc w:val="center"/>
        <w:rPr>
          <w:b/>
          <w:spacing w:val="20"/>
        </w:rPr>
      </w:pPr>
    </w:p>
    <w:p w:rsidR="00A77B3E" w:rsidRDefault="00733C77">
      <w:pPr>
        <w:spacing w:before="120" w:after="12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uchwał Rady Gminy Nieporęt w sprawie: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- stwierdzenia nienaruszania przez projekt "Miejscowego planu zagospodarowania przestrzennego dla obszaru </w:t>
      </w:r>
      <w:r>
        <w:rPr>
          <w:b/>
          <w:color w:val="000000"/>
          <w:u w:color="000000"/>
        </w:rPr>
        <w:t xml:space="preserve">działki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nr 11/28, położonej w Michałowie-Grabinie, gmina Nieporęt". ustaleń „Studium uwarunkowań i kierunków zagospodarowania przestrzennego gminy Nieporęt”;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- "Miejscowego planu zagospodarowania przestrzennego dla obszaru działki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nr 11/28, poł</w:t>
      </w:r>
      <w:r>
        <w:rPr>
          <w:b/>
          <w:color w:val="000000"/>
          <w:u w:color="000000"/>
        </w:rPr>
        <w:t>ożonej w Michałowie-Grabinie, gmina Nieporęt ".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Przyjmuje się „Miejscowy plan zagospodarowania przestrzennego dla obszaru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 11/28, położonej w Michałowie-Grabinie, gmina Nieporęt", do sporządzenia, którego przystąpiono na podstawie uchwały N</w:t>
      </w:r>
      <w:r>
        <w:rPr>
          <w:color w:val="000000"/>
          <w:u w:color="000000"/>
        </w:rPr>
        <w:t>r XXXV/15/2021 Rady Gminy Nieporęt z dnia 18 lutego 2021 r.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Ustalenia planu realizują wymogi wynikające z art. 1 ust. 2-4 ustawy z dnia 27 marca 2003 r. </w:t>
      </w:r>
      <w:r>
        <w:rPr>
          <w:i/>
          <w:color w:val="000000"/>
          <w:u w:color="000000"/>
        </w:rPr>
        <w:t>o planowaniu i zagospodarowaniu przestrzennym</w:t>
      </w:r>
      <w:r>
        <w:rPr>
          <w:color w:val="000000"/>
          <w:u w:color="000000"/>
        </w:rPr>
        <w:t xml:space="preserve"> (Dz. U. z 2022 r. poz. 503).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Przedmiotem planu jest przez</w:t>
      </w:r>
      <w:r>
        <w:rPr>
          <w:color w:val="000000"/>
          <w:u w:color="000000"/>
        </w:rPr>
        <w:t>naczenie terenu pod funkcję zabudowy usługowej, w tym realizację parkingu na potrzeby pobliskich usług.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Głównym celem miejscowego planu zagospodarowania przestrzennego jest stworzenie w formie prawa miejscowego warunków zagospodarowania terenu, które pozwo</w:t>
      </w:r>
      <w:r>
        <w:rPr>
          <w:color w:val="000000"/>
          <w:u w:color="000000"/>
        </w:rPr>
        <w:t>lą na poprawę przepustowości jezdni oraz zwiększą bezpieczeństwo w ruchu drogowym w tym rejonie, a jednocześnie usankcjonować ustalenia wynikające ze „Studium uwarunkowań I kierunków zagospodarowania przestrzennego gminy Nieporęt”.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czasu wejścia planu w</w:t>
      </w:r>
      <w:r>
        <w:rPr>
          <w:color w:val="000000"/>
          <w:u w:color="000000"/>
        </w:rPr>
        <w:t> życie na terenie objętym planem w przeważającej części obowiązywać będą jeszcze ustalenia miejscowego planu zagospodarowania przestrzennego dla obszaru sołectwa Michałów - Grabina, w gminie Nieporęt, uchwalone uchwałą Nr VIII/29/2019 Rady Gminy Nieporęt z</w:t>
      </w:r>
      <w:r>
        <w:rPr>
          <w:color w:val="000000"/>
          <w:u w:color="000000"/>
        </w:rPr>
        <w:t xml:space="preserve"> dnia 25 kwietnia 2019 roku (Dz. Urz. Woj. 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poz. 8455 z dnia 08 lipca 2019 r.).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Uchwalenie planu przyczyni się do zagospodarowania terenu zgodnie z oczekiwaniami właścicieli, przy jednoczesnym uwzględnieniu wszelkich wymagań i potrzeb określonych w art</w:t>
      </w:r>
      <w:r>
        <w:rPr>
          <w:color w:val="000000"/>
          <w:u w:color="000000"/>
        </w:rPr>
        <w:t xml:space="preserve">. 1 ust. 2 ustawy </w:t>
      </w:r>
      <w:r>
        <w:rPr>
          <w:i/>
          <w:color w:val="000000"/>
          <w:u w:color="000000"/>
        </w:rPr>
        <w:t>o planowaniu i zagospodarowaniu przestrzennym</w:t>
      </w:r>
      <w:r>
        <w:rPr>
          <w:color w:val="000000"/>
          <w:u w:color="000000"/>
        </w:rPr>
        <w:t>, jak również innych obowiązujących w zakresie planowania przestrzennego przepisów prawa.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toku opracowania planu przeprowadzona została analiza zgodności jego ustaleń z polityką przestrzenną </w:t>
      </w:r>
      <w:r>
        <w:rPr>
          <w:color w:val="000000"/>
          <w:u w:color="000000"/>
        </w:rPr>
        <w:t>gminy określoną w „Studium uwarunkowań i kierunków zagospodarowania przestrzennego gminy Nieporęt”. Stwierdzono, iż plan nie narusza ustaleń zawartych w Studium.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Projekt planu został opracowywany zgodnie z procedurą określoną w przepisach ustawy z dnia 27 </w:t>
      </w:r>
      <w:r>
        <w:rPr>
          <w:color w:val="000000"/>
          <w:u w:color="000000"/>
        </w:rPr>
        <w:t xml:space="preserve">marca 2003 r. </w:t>
      </w:r>
      <w:r>
        <w:rPr>
          <w:i/>
          <w:color w:val="000000"/>
          <w:u w:color="000000"/>
        </w:rPr>
        <w:t>o planowaniu i zagospodarowaniu przestrzennym</w:t>
      </w:r>
      <w:r>
        <w:rPr>
          <w:color w:val="000000"/>
          <w:u w:color="000000"/>
        </w:rPr>
        <w:t>. W trakcie przygotowywania projektu planu zawiadomiono wymagane przepisami prawa organy i instytucje właściwe do opiniowania i uzgadniania projektu planu oraz ogłoszono w prasie i poprzez obwieszc</w:t>
      </w:r>
      <w:r>
        <w:rPr>
          <w:color w:val="000000"/>
          <w:u w:color="000000"/>
        </w:rPr>
        <w:t>zenie na tablicy ogłoszeń Urzędu Gminy o przystąpieniu do opracowania planu miejscowego, z określeniem terminu w jakim zainteresowani mogą zgłaszać wnioski do opracowywanego projektu dokumentu.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Następnie projekt planu został zaopiniowany i uzgodniony przez</w:t>
      </w:r>
      <w:r>
        <w:rPr>
          <w:color w:val="000000"/>
          <w:u w:color="000000"/>
        </w:rPr>
        <w:t xml:space="preserve"> określone ustawą organy i instytucje.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42 ustawy z dnia 3 października 2008 r. </w:t>
      </w:r>
      <w:r>
        <w:rPr>
          <w:i/>
          <w:color w:val="000000"/>
          <w:u w:color="000000"/>
        </w:rPr>
        <w:t>o udostępnianiu informacji o środowisku i jego ochronie, udziale społeczeństwa w ochronie środowiska oraz o ocenach oddziaływania na środowisko</w:t>
      </w:r>
      <w:r>
        <w:rPr>
          <w:color w:val="000000"/>
          <w:u w:color="000000"/>
        </w:rPr>
        <w:t xml:space="preserve"> (Dz.U. z 2020 r. p</w:t>
      </w:r>
      <w:r>
        <w:rPr>
          <w:color w:val="000000"/>
          <w:u w:color="000000"/>
        </w:rPr>
        <w:t xml:space="preserve">oz. 283, z późn.zm.) przeprowadzono też procedurę strategicznej oceny oddziaływania na środowisko. 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Ze względu na brak przedmiotu regulacji - na obszarze planu nie określono granic i sposobów zagospodarowania terenów górniczych, obszarów szczególnego zagro</w:t>
      </w:r>
      <w:r>
        <w:rPr>
          <w:color w:val="000000"/>
          <w:u w:color="000000"/>
        </w:rPr>
        <w:t>żenia powodzią, obszarów osuwania się mas ziemnych, krajobrazów priorytetowych określonych w audycie krajobrazowym i w planach zagospodarowania przestrzennego województwa oraz obiektów dóbr kultury współczesnej.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15 ust. 1 ustawy z dnia 27 </w:t>
      </w:r>
      <w:r>
        <w:rPr>
          <w:color w:val="000000"/>
          <w:u w:color="000000"/>
        </w:rPr>
        <w:t xml:space="preserve">marca 2003 r. o planowaniu i zagospodarowaniu przestrzennym (Dz. U. z 2022 r. poz. 503) </w:t>
      </w:r>
      <w:r>
        <w:rPr>
          <w:i/>
          <w:color w:val="000000"/>
          <w:u w:color="000000"/>
        </w:rPr>
        <w:t>- wójt sporządza projekt planu miejscowego, zawierający część tekstową i graficzną, zgodnie z zapisami studium oraz z przepisami odrębnymi, odnoszącymi się do obszaru o</w:t>
      </w:r>
      <w:r>
        <w:rPr>
          <w:i/>
          <w:color w:val="000000"/>
          <w:u w:color="000000"/>
        </w:rPr>
        <w:t>bjętego planem, wraz z uzasadnieniem. W uzasadnieniu przedstawia się w szczególności: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1) sposób realizacji wymogów wynikających z art. 1 ust. 2-4;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2) zgodność z wynikami analizy, o której mowa w art. 32 ust. 1, wraz z datą uchwały, o której mowa w art. 32 </w:t>
      </w:r>
      <w:r>
        <w:rPr>
          <w:i/>
          <w:color w:val="000000"/>
          <w:u w:color="000000"/>
        </w:rPr>
        <w:t>ust.2, oraz sposób uwzględnienia uniwersalnego projektowania;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3) wpływ na finanse publiczne, w tym budżet gminy.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realizacji wymogów wynikających z art. 1 ust. 2 ustawy o planowaniu i zagospodarowaniu przestrzennym: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b/>
          <w:color w:val="000000"/>
          <w:u w:color="000000"/>
        </w:rPr>
        <w:t>wymagania ładu przestrzennego, w </w:t>
      </w:r>
      <w:r>
        <w:rPr>
          <w:b/>
          <w:color w:val="000000"/>
          <w:u w:color="000000"/>
        </w:rPr>
        <w:t>tym urbanistyki i architektury</w:t>
      </w:r>
      <w:r>
        <w:rPr>
          <w:color w:val="000000"/>
          <w:u w:color="000000"/>
        </w:rPr>
        <w:t xml:space="preserve"> – poprzez ustalenie przeznaczenia terenu oraz zasad ochrony i kształtowania ładu przestrzennego, parametrów i wskaźników kształtowania zabudowy oraz zagospodarowania terenu, z uwzględnieniem istniejącego stanu zagospodarowani</w:t>
      </w:r>
      <w:r>
        <w:rPr>
          <w:color w:val="000000"/>
          <w:u w:color="000000"/>
        </w:rPr>
        <w:t xml:space="preserve">a. Zasady ochrony i kształtowania ładu przestrzennego określone zostały ustaleniami nieprzekraczalnych linii zabudowy oraz zasad kształtowania zabudowy; 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b/>
          <w:color w:val="000000"/>
          <w:u w:color="000000"/>
        </w:rPr>
        <w:t>walory architektoniczne i krajobrazowe</w:t>
      </w:r>
      <w:r>
        <w:rPr>
          <w:color w:val="000000"/>
          <w:u w:color="000000"/>
        </w:rPr>
        <w:t xml:space="preserve"> – przede wszystkim poprzez wprowadzenie obowiązkowego obszaru </w:t>
      </w:r>
      <w:r>
        <w:rPr>
          <w:color w:val="000000"/>
          <w:u w:color="000000"/>
        </w:rPr>
        <w:t>do zagospodarowania zielenią co poprawi pod względem przyrodniczym jakość terenu, gdyż obszar planu nie charakteryzuje się szczególnymi wartościami architektonicznymi. Teren objęty planem znajduje się poza obszarowymi formami ochrony przyrody ustanowionymi</w:t>
      </w:r>
      <w:r>
        <w:rPr>
          <w:color w:val="000000"/>
          <w:u w:color="000000"/>
        </w:rPr>
        <w:t xml:space="preserve"> z mocy ustawy z dnia 16 kwietnia 2004 r. o ochronie przyrody. Ważne z punktu widzenia potrzeb środowiska przyrodniczego jest zachowanie w ramach nowego zagospodarowania znacznego udziału terenów biologicznie czynnych. Rozwiązania przyjęte w projekcie plan</w:t>
      </w:r>
      <w:r>
        <w:rPr>
          <w:color w:val="000000"/>
          <w:u w:color="000000"/>
        </w:rPr>
        <w:t xml:space="preserve">u, w tym ewentualny wpływa na zmiany stanu środowiska będą mieć charakter lokalny i nie prognozuje się ich odziaływania na obszar planu, jak również na tereny sąsiednie; 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b/>
          <w:color w:val="000000"/>
          <w:u w:color="000000"/>
        </w:rPr>
        <w:t xml:space="preserve">wymagania ochrony środowiska, w tym gospodarowania wodami i ochrony gruntów rolnych </w:t>
      </w:r>
      <w:r>
        <w:rPr>
          <w:b/>
          <w:color w:val="000000"/>
          <w:u w:color="000000"/>
        </w:rPr>
        <w:t>i leśnych</w:t>
      </w:r>
      <w:r>
        <w:rPr>
          <w:color w:val="000000"/>
          <w:u w:color="000000"/>
        </w:rPr>
        <w:t xml:space="preserve"> – obszar objęty planem leży nad udokumentowanym Głównym Zbiornikiem Wód Podziemnych nr 222 „Dolina Środkowej Wisły (Warszawa – Puławy)” o średniej głębokości ujęć 60 m, nieudokumentowanym Głównym Zbiornikiem Wód Podziemnych Nr 215 „</w:t>
      </w:r>
      <w:proofErr w:type="spellStart"/>
      <w:r>
        <w:rPr>
          <w:color w:val="000000"/>
          <w:u w:color="000000"/>
        </w:rPr>
        <w:t>Subniecka</w:t>
      </w:r>
      <w:proofErr w:type="spellEnd"/>
      <w:r>
        <w:rPr>
          <w:color w:val="000000"/>
          <w:u w:color="000000"/>
        </w:rPr>
        <w:t xml:space="preserve"> Wars</w:t>
      </w:r>
      <w:r>
        <w:rPr>
          <w:color w:val="000000"/>
          <w:u w:color="000000"/>
        </w:rPr>
        <w:t>zawska” o średniej głębokości ujęć 160 m oraz nieudokumentowanym Głównym Zbiornikiem Wód Podziemnych Nr 2151 „</w:t>
      </w:r>
      <w:proofErr w:type="spellStart"/>
      <w:r>
        <w:rPr>
          <w:color w:val="000000"/>
          <w:u w:color="000000"/>
        </w:rPr>
        <w:t>Subniecka</w:t>
      </w:r>
      <w:proofErr w:type="spellEnd"/>
      <w:r>
        <w:rPr>
          <w:color w:val="000000"/>
          <w:u w:color="000000"/>
        </w:rPr>
        <w:t xml:space="preserve"> Warszawska – część centralna” o średniej głębokości ujęć 180 m. Plan wprowadza ustalenia dotyczące zasad ochrony środowiska, w tym ochro</w:t>
      </w:r>
      <w:r>
        <w:rPr>
          <w:color w:val="000000"/>
          <w:u w:color="000000"/>
        </w:rPr>
        <w:t>nę powierzchni ziemi polegającą na zapewnieniu jej jakości, w szczególności poprzez zachowanie wartości przyrodniczych i ograniczenie zmian naturalnego ukształtowania.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przedmiotowym planie uregulowano kwestie zaopatrzenia w wodę, odprowadzania i oczyszcz</w:t>
      </w:r>
      <w:r>
        <w:rPr>
          <w:color w:val="000000"/>
          <w:u w:color="000000"/>
        </w:rPr>
        <w:t>ania ścieków oraz odprowadzania wód opadowych, w tym - wprowadzono zakaz odprowadzania wód opadowych z terenów działek na teren dróg i działek sąsiednich. Zgodnie z planem – dopuszcza się odprowadzenie do gruntu wyłącznie niezanieczyszczonych wód opadowych</w:t>
      </w:r>
      <w:r>
        <w:rPr>
          <w:color w:val="000000"/>
          <w:u w:color="000000"/>
        </w:rPr>
        <w:t xml:space="preserve"> i roztopowych oraz zakazuje się ich odprowadzania do kanalizacji sanitarnej.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planie ustalono wymóg odprowadzania ścieków komunalnych do sieci kanalizacji sanitarnej, a w przypadku braku sieci kanalizacyjnej dopuszczono odprowadzenie ścieków do szczelnyc</w:t>
      </w:r>
      <w:r>
        <w:rPr>
          <w:color w:val="000000"/>
          <w:u w:color="000000"/>
        </w:rPr>
        <w:t>h, atestowanych zbiorników bezodpływowych.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planie dopuszczono zastosowanie środków technicznych zmniejszających uciążliwości akustyczne w celu zachowania poziomów hałasu, określonych w przepisach odrębnych.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Ponadto, plan wprowadza zakaz lokalizacji </w:t>
      </w:r>
      <w:r>
        <w:rPr>
          <w:color w:val="000000"/>
          <w:u w:color="000000"/>
        </w:rPr>
        <w:t>przedsięwzięć mogących zawsze znacząco oddziaływać na środowisko, z wyjątkiem obiektów infrastruktury technicznej i komunikacyjnej. Plan ustala, że prowadzona działalność nie może powodować przekroczenia dopuszczalnych standardów jakości środowiska poza gr</w:t>
      </w:r>
      <w:r>
        <w:rPr>
          <w:color w:val="000000"/>
          <w:u w:color="000000"/>
        </w:rPr>
        <w:t>anicami działki, do której prowadzący działalność gospodarczą posiada tytuł prawny, określonych w przepisach odrębnych.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planie zostały uwzględnione warunki określone w pismach Regionalnego Dyrektora Ochrony Środowiska w Warszawie (pismo znak WOOŚ-III.411</w:t>
      </w:r>
      <w:r>
        <w:rPr>
          <w:color w:val="000000"/>
          <w:u w:color="000000"/>
        </w:rPr>
        <w:t>.247.2021.JD z dnia 24 września 2021 r.) oraz Państwowego Powiatowego Inspektora Sanitarnego w Legionowie (pismo znak ZNS.470.3009.18.2021 z dnia 26 lipca 2021 r.), w których uzgodniono zakres i stopień szczegółowości prognozy oddziaływania na środowisko d</w:t>
      </w:r>
      <w:r>
        <w:rPr>
          <w:color w:val="000000"/>
          <w:u w:color="000000"/>
        </w:rPr>
        <w:t>o projektu planu.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obszarze planu nie występują tereny górnicze, obszary szczególnego zagrożenia powodzią oraz tereny zagrożone osuwaniem się mas ziemnych;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•</w:t>
      </w:r>
      <w:r>
        <w:rPr>
          <w:b/>
          <w:color w:val="000000"/>
          <w:u w:color="000000"/>
        </w:rPr>
        <w:t>wymagania ochrony dziedzictwa kulturowego i zabytków oraz dóbr kultury współczesnej</w:t>
      </w:r>
      <w:r>
        <w:rPr>
          <w:color w:val="000000"/>
          <w:u w:color="000000"/>
        </w:rPr>
        <w:t xml:space="preserve"> – w obszarze p</w:t>
      </w:r>
      <w:r>
        <w:rPr>
          <w:color w:val="000000"/>
          <w:u w:color="000000"/>
        </w:rPr>
        <w:t>lanu nie ustalono ochrony zabytków archeologicznych - stanowisk archeologicznych w formie stref ochrony konserwatorskiej z uwagi na brak ich występowania. Na obszarze planu nie odnotowano również elementów dóbr kultury współczesnej;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b/>
          <w:color w:val="000000"/>
          <w:u w:color="000000"/>
        </w:rPr>
        <w:t>wymagania ochrony zdro</w:t>
      </w:r>
      <w:r>
        <w:rPr>
          <w:b/>
          <w:color w:val="000000"/>
          <w:u w:color="000000"/>
        </w:rPr>
        <w:t>wia oraz bezpieczeństwa ludzi i mienia, a także potrzeby osób ze szczególnymi potrzebami, o których mowa w ustawie z dnia 19 lipca 2019 r. o zapewnianiu dostępności osobom ze szczególnymi potrzebami</w:t>
      </w:r>
      <w:r>
        <w:rPr>
          <w:color w:val="000000"/>
          <w:u w:color="000000"/>
        </w:rPr>
        <w:t xml:space="preserve"> – z uwagi na wymóg ochrony zdrowia i bezpieczeństwa ludzi</w:t>
      </w:r>
      <w:r>
        <w:rPr>
          <w:color w:val="000000"/>
          <w:u w:color="000000"/>
        </w:rPr>
        <w:t>, plan zawiera ustalenia z zakresu ochrony środowiska, m.in. dopuszcza stosowanie środków technicznych zmniejszających uciążliwości akustyczne w celu zachowania poziomu hałasu, określonych w przepisach odrębnych.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celu utrzymania standardów emisyjnych prz</w:t>
      </w:r>
      <w:r>
        <w:rPr>
          <w:color w:val="000000"/>
          <w:u w:color="000000"/>
        </w:rPr>
        <w:t>ez nowe obiekty budowlane dopuszczono indywidualne ogrzewanie obiektów z lokalnych źródeł ciepła bezpiecznych ekologicznie tj. zapewniających wysoki stopień czystości emisji spalin. Zakazano lokalizacji instalacji wytwarzających energię z odnawialnych źród</w:t>
      </w:r>
      <w:r>
        <w:rPr>
          <w:color w:val="000000"/>
          <w:u w:color="000000"/>
        </w:rPr>
        <w:t>eł energii, wykorzystujących energie wiatru oraz wytwarzania biogazu rolniczego.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zakresie wymagań potrzeb osób niepełnosprawnych nakazuje się zapewnienie miejsc postojowych dla pojazdów zaopatrzonych w kartę parkingową w ilości zgodnej z przepisami odręb</w:t>
      </w:r>
      <w:r>
        <w:rPr>
          <w:color w:val="000000"/>
          <w:u w:color="000000"/>
        </w:rPr>
        <w:t>nymi. Plan nie wprowadza żadnych ograniczeń uniemożliwiających realizację rozwiązań architektonicznych dla potrzeb osób niepełnosprawnych;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b/>
          <w:color w:val="000000"/>
          <w:u w:color="000000"/>
        </w:rPr>
        <w:t>walory ekonomiczne przestrzeni</w:t>
      </w:r>
      <w:r>
        <w:rPr>
          <w:color w:val="000000"/>
          <w:u w:color="000000"/>
        </w:rPr>
        <w:t xml:space="preserve"> – obszar opracowania leży zaledwie 7 km od miasta Legionowa oraz 20 km od centrum War</w:t>
      </w:r>
      <w:r>
        <w:rPr>
          <w:color w:val="000000"/>
          <w:u w:color="000000"/>
        </w:rPr>
        <w:t>szawy, bezpośrednio przy drodze gminnej ulicy Kwiatowej. Teren opracowania leży w sąsiedztwie rozwijającej się zabudowy mieszkaniowej jednorodzinnej i sąsiedztwie terenu usługowego. Z uwagi na bliskość Warszawy obszar planu podlega wzmożonym procesom urban</w:t>
      </w:r>
      <w:r>
        <w:rPr>
          <w:color w:val="000000"/>
          <w:u w:color="000000"/>
        </w:rPr>
        <w:t>izacyjnym. Połączenie drogi gminnej ulicy Kwiatowej poprzez leżącą w ciągu drogę gminną ulicę Leśną i ulicę Przyleśną z drogą w granicach miasta stołecznego Warszawy – ulicą Ornecką umożliwia bezpośrednie połączenie przez tereny dzielnicy Białołęka z centr</w:t>
      </w:r>
      <w:r>
        <w:rPr>
          <w:color w:val="000000"/>
          <w:u w:color="000000"/>
        </w:rPr>
        <w:t xml:space="preserve">um miasta.  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b/>
          <w:color w:val="000000"/>
          <w:u w:color="000000"/>
        </w:rPr>
        <w:t>prawo własności</w:t>
      </w:r>
      <w:r>
        <w:rPr>
          <w:color w:val="000000"/>
          <w:u w:color="000000"/>
        </w:rPr>
        <w:t xml:space="preserve"> – w procesie przygotowania planu miejscowego uwzględniono prawo własności poprzez wyłożenia projektu planu do publicznego wglądu, w trakcie których uwzględniono w maksymalny możliwy sposób uwagi zainteresowanych osób. 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Wskazać</w:t>
      </w:r>
      <w:r>
        <w:rPr>
          <w:color w:val="000000"/>
          <w:u w:color="000000"/>
        </w:rPr>
        <w:t xml:space="preserve"> jednak należy, iż ustalenia planu miejscowego niewątpliwie wyznaczają sposób korzystania z nieruchomości, między innymi poprzez ustalenia, co do przeznaczenia terenu czy zasad ochrony i kształtowania ładu przestrzennego, parametrów i wskaźników kształtowa</w:t>
      </w:r>
      <w:r>
        <w:rPr>
          <w:color w:val="000000"/>
          <w:u w:color="000000"/>
        </w:rPr>
        <w:t>nia zabudowy oraz zagospodarowania terenu. Jednocześnie plan wyznacza od strony działek sąsiednich obszar obowiązkowego zagospodarowania zielenią, stanowiący rodzaj ekranu zielonego zabezpieczającego przed ewentualnym oddziaływaniem na działki sąsiednie.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b/>
          <w:color w:val="000000"/>
          <w:u w:color="000000"/>
        </w:rPr>
        <w:t>potrzeby obronności i bezpieczeństwa państwa</w:t>
      </w:r>
      <w:r>
        <w:rPr>
          <w:color w:val="000000"/>
          <w:u w:color="000000"/>
        </w:rPr>
        <w:t xml:space="preserve"> – nie dotyczy, w obrębie obszaru planu nie znajdują się tereny i obiekty spełniające potrzeby obronności i bezpieczeństwa państwa;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b/>
          <w:color w:val="000000"/>
          <w:u w:color="000000"/>
        </w:rPr>
        <w:t>potrzeby interesu publicznego</w:t>
      </w:r>
      <w:r>
        <w:rPr>
          <w:color w:val="000000"/>
          <w:u w:color="000000"/>
        </w:rPr>
        <w:t xml:space="preserve"> – w planie ustala się tereny zabudowy usługowej, </w:t>
      </w:r>
      <w:r>
        <w:rPr>
          <w:color w:val="000000"/>
          <w:u w:color="000000"/>
        </w:rPr>
        <w:t>oznaczone symbolem „U”, na których przeznaczenie podstawowe stanowią usługi oraz parking dla obsługi funkcji usługowej;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b/>
          <w:color w:val="000000"/>
          <w:u w:color="000000"/>
        </w:rPr>
        <w:t>potrzeby w zakresie rozwoju infrastruktury technicznej, w szczególności sieci szerokopasmowych</w:t>
      </w:r>
      <w:r>
        <w:rPr>
          <w:color w:val="000000"/>
          <w:u w:color="000000"/>
        </w:rPr>
        <w:t xml:space="preserve"> – plan ustala możliwość realizacji infra</w:t>
      </w:r>
      <w:r>
        <w:rPr>
          <w:color w:val="000000"/>
          <w:u w:color="000000"/>
        </w:rPr>
        <w:t>struktury technicznej z zakresu łączności publicznej na całym obszarze objętym planem, z uwzględnieniem przepisów odrębnych, dotyczących w szczególności ochrony środowiska.;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b/>
          <w:color w:val="000000"/>
          <w:u w:color="000000"/>
        </w:rPr>
        <w:t>zapewnienie udziału społeczeństwa w pracach nad miejscowym planem zagospodarowani</w:t>
      </w:r>
      <w:r>
        <w:rPr>
          <w:b/>
          <w:color w:val="000000"/>
          <w:u w:color="000000"/>
        </w:rPr>
        <w:t>a przestrzennego, w tym przy użyciu środków komunikacji elektronicznej</w:t>
      </w:r>
      <w:r>
        <w:rPr>
          <w:color w:val="000000"/>
          <w:u w:color="000000"/>
        </w:rPr>
        <w:t xml:space="preserve"> – organ sporządzający plan zapewnił udział społeczeństwa w opracowywaniu projektu planu miejscowego wraz z prognozą oddziaływania na środowisko, poprzez ogłoszenie o przystąpieniu do sp</w:t>
      </w:r>
      <w:r>
        <w:rPr>
          <w:color w:val="000000"/>
          <w:u w:color="000000"/>
        </w:rPr>
        <w:t>orządzenia planu miejscowego i prognozy oddziaływania na środowisko, umożliwienie składania uwag i wniosków, wyłożenie do publicznego wglądu projektu planu wraz z prognozą oddziaływania na środowisko oraz zorganizowanie publicznej dyskusji nad przyjętymi w</w:t>
      </w:r>
      <w:r>
        <w:rPr>
          <w:color w:val="000000"/>
          <w:u w:color="000000"/>
        </w:rPr>
        <w:t> projekcie planu rozwiązaniami. Wersja elektroniczna projektu planu udostępniona została na stronie internetowej gminy Nieporęt, w sposób pozwalający na zidentyfikowanie położenia i przeznaczenia danej nieruchomości w projekcie planu;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•</w:t>
      </w:r>
      <w:r>
        <w:rPr>
          <w:b/>
          <w:color w:val="000000"/>
          <w:u w:color="000000"/>
        </w:rPr>
        <w:t xml:space="preserve">zachowanie jawności </w:t>
      </w:r>
      <w:r>
        <w:rPr>
          <w:b/>
          <w:color w:val="000000"/>
          <w:u w:color="000000"/>
        </w:rPr>
        <w:t>i przejrzystości procedur planistycznych</w:t>
      </w:r>
      <w:r>
        <w:rPr>
          <w:color w:val="000000"/>
          <w:u w:color="000000"/>
        </w:rPr>
        <w:t>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Uchwałę Nr VIII/29/2019 w sprawie przystąpienia do sporządzenia miejscowego planu zagospodarowania przestrzennego dla obszaru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 11/28, położonej w Michałowie-Grabinie, gmina Nieporęt, Rady Gminy Niep</w:t>
      </w:r>
      <w:r>
        <w:rPr>
          <w:color w:val="000000"/>
          <w:u w:color="000000"/>
        </w:rPr>
        <w:t xml:space="preserve">oręt podjęła w dniu 25 kwietnia 2019 roku Następnie zgodnie z art. 17 ustawy z dnia 27 marca 2003 r. </w:t>
      </w:r>
      <w:r>
        <w:rPr>
          <w:i/>
          <w:color w:val="000000"/>
          <w:u w:color="000000"/>
        </w:rPr>
        <w:t>o planowaniu i zagospodarowaniu przestrzennym</w:t>
      </w:r>
      <w:r>
        <w:rPr>
          <w:color w:val="000000"/>
          <w:u w:color="000000"/>
        </w:rPr>
        <w:t xml:space="preserve"> Wójt Gminy Nieporęt kolejno: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-ogłosił w miejscowej prasie oraz przez obwieszczenie o podjęciu uchwały o przys</w:t>
      </w:r>
      <w:r>
        <w:rPr>
          <w:color w:val="000000"/>
          <w:u w:color="000000"/>
        </w:rPr>
        <w:t>tąpieniu do sporządzenia ww. planu miejscowego wraz z prognozą oddziaływania na środowisko, określając formę, miejsce i termin składania wniosków do planu,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-zawiadomił na piśmie o podjęciu uchwały o przystąpieniu do sporządzenia ww. planu miejscowego oraz </w:t>
      </w:r>
      <w:r>
        <w:rPr>
          <w:color w:val="000000"/>
          <w:u w:color="000000"/>
        </w:rPr>
        <w:t>prognozy oddziaływania na środowisko instytucje i organy właściwe do uzgadniania i opiniowania planu,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-wystąpił do Regionalnego Dyrektora Ochrony Środowiska i Państwowego Powiatowego Inspektora Sanitarnego o uzgodnienie zakresu i stopnia szczegółowości inf</w:t>
      </w:r>
      <w:r>
        <w:rPr>
          <w:color w:val="000000"/>
          <w:u w:color="000000"/>
        </w:rPr>
        <w:t>ormacji koniecznych do ujęcia w prognozie oddziaływania na środowisko,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-rozpatrzył złożone wnioski,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-sporządził projekt planu miejscowego wraz z prognozą oddziaływania na środowisko,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-sporządził prognozę skutków finansowych uchwalenia planu miejscowego,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-uzyskał wymagane ustawą opinie i uzgodnienia projektu planu oraz prognozy oddziaływania na środowisko,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-wprowadził zmiany wynikające z uzyskanych opinii i dokonanych uzgodnień,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-ogłosił o wyłożeniu projektu planu wraz z prognozą oddziaływania na środowisk</w:t>
      </w:r>
      <w:r>
        <w:rPr>
          <w:color w:val="000000"/>
          <w:u w:color="000000"/>
        </w:rPr>
        <w:t>o do publicznego wglądu na co najmniej 7 dni przed dniem wyłożenia i wyłożył ten projekt wraz z prognozą oddziaływania na środowisko do publicznego wglądu w okresie: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§od 01.06.2022 r. do 30.06.2022 r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a w dniu 6 czerwca 2022 r. zorganizował dyskusję public</w:t>
      </w:r>
      <w:r>
        <w:rPr>
          <w:color w:val="000000"/>
          <w:u w:color="000000"/>
        </w:rPr>
        <w:t>zną nad przyjętymi w projekcie planu rozwiązaniami,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-wyznaczył termin do 14.07.2022 r. w którym osoby fizyczne i prawne oraz jednostki organizacyjne nieposiadające osobowości prawnej mogły wnieść uwagi dotyczące projektu planu i prognozy oddziaływania na ś</w:t>
      </w:r>
      <w:r>
        <w:rPr>
          <w:color w:val="000000"/>
          <w:u w:color="000000"/>
        </w:rPr>
        <w:t>rodowisko. Podczas wyłożenia do publicznego wglądu do projektu planu miejscowego nie wniesiono żadnych uwag. Dokumentacja prac planistycznych pozostaje dostępna do wglądu w celu zachowania jawności i przejrzystości procedur planistycznych;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b/>
          <w:color w:val="000000"/>
          <w:u w:color="000000"/>
        </w:rPr>
        <w:t>potrzebę zapewn</w:t>
      </w:r>
      <w:r>
        <w:rPr>
          <w:b/>
          <w:color w:val="000000"/>
          <w:u w:color="000000"/>
        </w:rPr>
        <w:t>ienia odpowiedniej ilości i jakości wody, do celów zaopatrzenia ludności</w:t>
      </w:r>
      <w:r>
        <w:rPr>
          <w:color w:val="000000"/>
          <w:u w:color="000000"/>
        </w:rPr>
        <w:t xml:space="preserve"> – zgodnie z ustaleniami planu ustala się podłączenie instalacji wodociągowej zasilającej nowo projektowane tereny do wodociągu działającego na bazie istniejącego ujęcia i stacji uzdat</w:t>
      </w:r>
      <w:r>
        <w:rPr>
          <w:color w:val="000000"/>
          <w:u w:color="000000"/>
        </w:rPr>
        <w:t>niania wody. Do czasu podłączenia do sieci wodociągowej dopuszcza się zaopatrzenie w wodę z indywidualnych ujęć wody. Plan nakazuje zapewnić zaopatrzenie w wodę dla celów gaśniczych zgodnie z przepisami o ochronie przeciwpożarowej. Plan ustala też przekrój</w:t>
      </w:r>
      <w:r>
        <w:rPr>
          <w:color w:val="000000"/>
          <w:u w:color="000000"/>
        </w:rPr>
        <w:t xml:space="preserve"> dla sieci wodociągowej – nie mniej niż 32 mm, natomiast dla celów ppoż. uwzględnienie lokalizacji hydrantów przeciwpożarowych. – na zasadach określonych w przepisach odrębnych.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realizacji wymogów wynikających z art. 1 ust. 3 ustawy o planowaniu i z</w:t>
      </w:r>
      <w:r>
        <w:rPr>
          <w:b/>
          <w:color w:val="000000"/>
          <w:u w:color="000000"/>
        </w:rPr>
        <w:t>agospodarowaniu przestrzennym: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Ustalając przeznaczenie terenu organ </w:t>
      </w:r>
      <w:r>
        <w:rPr>
          <w:b/>
          <w:color w:val="000000"/>
          <w:u w:color="000000"/>
        </w:rPr>
        <w:t>rozważył interes publiczny i interesy prywatne</w:t>
      </w:r>
      <w:r>
        <w:rPr>
          <w:color w:val="000000"/>
          <w:u w:color="000000"/>
        </w:rPr>
        <w:t>, w tym wnioski zgłaszane do projektu planu, zmierzające do ochrony istniejącego stanu zagospodarowania terenu, jak i zmian w zakresie jego za</w:t>
      </w:r>
      <w:r>
        <w:rPr>
          <w:color w:val="000000"/>
          <w:u w:color="000000"/>
        </w:rPr>
        <w:t>gospodarowania, a także analizy ekonomiczne, środowiskowe i społeczne. Zaprojektowane rozwiązanie w planie zgodne jest z oczekiwaniami właścicieli i użytkowników terenu w granicach dopuszczonych ustaleniami „Studium uwarunkowań i kierunków zagospodarowania</w:t>
      </w:r>
      <w:r>
        <w:rPr>
          <w:color w:val="000000"/>
          <w:u w:color="000000"/>
        </w:rPr>
        <w:t xml:space="preserve"> przestrzennego gminy Nieporęt”, uchwalonego w dniu 09.06.2011 r. uchwałą Rady Gminy Nieporęt Nr X/46/2011, umożliwiając im zabudowę i zagospodarowanie nieruchomości na cele usługowe, z możliwością prowadzenia nieuciążliwej działalności gospodarczej, tj. p</w:t>
      </w:r>
      <w:r>
        <w:rPr>
          <w:color w:val="000000"/>
          <w:u w:color="000000"/>
        </w:rPr>
        <w:t xml:space="preserve">rowadzona działalność nie może powodować przekroczenia dopuszczalnych standardów jakości środowiska poza granice działki, do której prowadzący działalność gospodarczą posiada tytuł prawny, określonych w przepisach odrębnych. 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Interes publiczny</w:t>
      </w:r>
      <w:r>
        <w:rPr>
          <w:color w:val="000000"/>
          <w:u w:color="000000"/>
        </w:rPr>
        <w:t xml:space="preserve"> został uwzgl</w:t>
      </w:r>
      <w:r>
        <w:rPr>
          <w:color w:val="000000"/>
          <w:u w:color="000000"/>
        </w:rPr>
        <w:t xml:space="preserve">ędniony poprzez umożliwienie realizacji parkingu na działce dla potrzeb prowadzonej działalności usługowej, który wyeliminuje zatrzymywanie się pojazdów w pasie drogowym. Poprawi to bezpieczeństwo dla wszystkich użytkowników przyległej drogi. 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reali</w:t>
      </w:r>
      <w:r>
        <w:rPr>
          <w:b/>
          <w:color w:val="000000"/>
          <w:u w:color="000000"/>
        </w:rPr>
        <w:t>zacji wymogów wynikających z art. 1 ust. 4 ustawy o planowaniu i zagospodarowaniu przestrzennym: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ustaleniach projektu planu dążono do minimalizowania transportochłonności układu przestrzennego. Miejscowy plan obejmuje teren niezagospodarowany - częściowo</w:t>
      </w:r>
      <w:r>
        <w:rPr>
          <w:color w:val="000000"/>
          <w:u w:color="000000"/>
        </w:rPr>
        <w:t xml:space="preserve"> wykorzystywany jako otwarty parking o nawierzchni ziemnej. Obsługę komunikacyjną oparto o układ komunikacyjny składający się z istniejących dróg publicznych i wewnętrznych, Rozwiązania przestrzenne zaproponowane w planie nie wprowadzają ograniczeń wynikaj</w:t>
      </w:r>
      <w:r>
        <w:rPr>
          <w:color w:val="000000"/>
          <w:u w:color="000000"/>
        </w:rPr>
        <w:t>ących z możliwości przemieszczania się pieszych i rowerzystów oraz wykorzystywania transportu zbiorowego, Obszar planu należy uznać za przygotowany do zabudowy w zakresie dostępności komunikacyjnej i dostępności infrastruktury.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Zgodność z wynikami analizy,</w:t>
      </w:r>
      <w:r>
        <w:rPr>
          <w:b/>
          <w:color w:val="000000"/>
          <w:u w:color="000000"/>
        </w:rPr>
        <w:t xml:space="preserve"> o której mowa w art. 32 ust. 1. ustawy o planowaniu i zagospodarowaniu przestrzennym: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Ocena aktualności studium i planów miejscowych obowiązujących na terenie gminy Nieporęt, przyjęta uchwałą nr XLIV/64/2017 Rady Gminy Nieporęt z dnia 29 czerwca 2017 r wy</w:t>
      </w:r>
      <w:r>
        <w:rPr>
          <w:color w:val="000000"/>
          <w:u w:color="000000"/>
        </w:rPr>
        <w:t>kazała, potrzebę w obszarze objętym planem aktualizacji planu miejscowego pod kątem dostosowania do potrzeb społecznych, wniosków mieszkańców i zmieniających się uwarunkowań związanych z rozwojem zabudowy. Tym samym uznano, że przystąpienie (na podstawie u</w:t>
      </w:r>
      <w:r>
        <w:rPr>
          <w:color w:val="000000"/>
          <w:u w:color="000000"/>
        </w:rPr>
        <w:t>chwały Nr VIII/29/2019 Rady Gminy Nieporęt z dnia 25 kwietnia 2019 roku) z uwagi na potrzeby społeczne i poprawę bezpieczeństwa użytkowników ruchu na drodze gminnej jest zasadne i należy dążyć do uchwalenia planu.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Wpływ na finanse publiczne, w tym budżet g</w:t>
      </w:r>
      <w:r>
        <w:rPr>
          <w:b/>
          <w:color w:val="000000"/>
          <w:u w:color="000000"/>
        </w:rPr>
        <w:t>miny: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Analizę wpływu ustaleń planu na finanse publiczne, w tym budżet gminy przeprowadzono w toku opracowywania prognozy skutków finansowych uchwalenia planu, wykonanej na podstawie przepisu art. 17 pkt 5 ustawy </w:t>
      </w:r>
      <w:r>
        <w:rPr>
          <w:i/>
          <w:color w:val="000000"/>
          <w:u w:color="000000"/>
        </w:rPr>
        <w:t>o planowaniu i zagospodarowaniu przestrzenny</w:t>
      </w:r>
      <w:r>
        <w:rPr>
          <w:i/>
          <w:color w:val="000000"/>
          <w:u w:color="000000"/>
        </w:rPr>
        <w:t>m</w:t>
      </w:r>
      <w:r>
        <w:rPr>
          <w:color w:val="000000"/>
          <w:u w:color="000000"/>
        </w:rPr>
        <w:t>. Jako źródło wpływów dla budżetu Gminy przeanalizowano: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-wzrost podatków od nieruchomości gruntowych,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-dochody z podatku od budynków,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-dochody z tytułu opłaty </w:t>
      </w:r>
      <w:proofErr w:type="spellStart"/>
      <w:r>
        <w:rPr>
          <w:color w:val="000000"/>
          <w:u w:color="000000"/>
        </w:rPr>
        <w:t>adiacenckiej</w:t>
      </w:r>
      <w:proofErr w:type="spellEnd"/>
      <w:r>
        <w:rPr>
          <w:color w:val="000000"/>
          <w:u w:color="000000"/>
        </w:rPr>
        <w:t xml:space="preserve"> w związku z budową infrastruktury technicznej,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-dochody z tytułu opłaty </w:t>
      </w:r>
      <w:proofErr w:type="spellStart"/>
      <w:r>
        <w:rPr>
          <w:color w:val="000000"/>
          <w:u w:color="000000"/>
        </w:rPr>
        <w:t>adiacencki</w:t>
      </w:r>
      <w:r>
        <w:rPr>
          <w:color w:val="000000"/>
          <w:u w:color="000000"/>
        </w:rPr>
        <w:t>ej</w:t>
      </w:r>
      <w:proofErr w:type="spellEnd"/>
      <w:r>
        <w:rPr>
          <w:color w:val="000000"/>
          <w:u w:color="000000"/>
        </w:rPr>
        <w:t xml:space="preserve"> w związku z podziałem nieruchomości,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-wpływy z podatku od czynności cywilnoprawnych,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-dochody z tytułu opłaty planistycznej.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ze sporządzoną prognozą skutków finansowych uchwalenia planu – prognozuje się nieznaczny zysk związany z wprowadzeniem p</w:t>
      </w:r>
      <w:r>
        <w:rPr>
          <w:color w:val="000000"/>
          <w:u w:color="000000"/>
        </w:rPr>
        <w:t>lanu w życie. Wskazane w opracowaniu koszty i wpływy nie wystąpią natychmiast i skutki finansowe mogą być odczuwalne w dużo szerszej perspektywie czasowej (np. 5-10 lat). Wpływ do budżetu z tytułu wzrostu wartości nieruchomości można spodziewać się w termi</w:t>
      </w:r>
      <w:r>
        <w:rPr>
          <w:color w:val="000000"/>
          <w:u w:color="000000"/>
        </w:rPr>
        <w:t>nie do pięciu lat od dnia wejścia planu w życie.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Szacowany wpływ z obszaru objętego planem będzie związany głównie z wpływami z tytułu podatku od nieruchomości oraz opłaty od czynności cywilno-prawnych. W okresie, na który przygotowano projekcję (2022-2026</w:t>
      </w:r>
      <w:r>
        <w:rPr>
          <w:color w:val="000000"/>
          <w:u w:color="000000"/>
        </w:rPr>
        <w:t>) nie przewiduje się konieczności poniesienia kosztów będących skutkiem uchwalenia planu.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Należy jednak pamiętać, że celem gospodarki przestrzennej nie jest na ogół maksymalizacja efektu ekonomicznego; podstawą jest uporządkowanie przestrzeni, dobór </w:t>
      </w:r>
      <w:r>
        <w:rPr>
          <w:color w:val="000000"/>
          <w:u w:color="000000"/>
        </w:rPr>
        <w:t>funkcji do otoczenia z uwzględnieniem czynników przyrodniczych i krajobrazowych. Przekształcenie analizowanego obszaru na tereny zabudowy mieszkaniowej jednorodzinnej i usługi stanowić będzie inwestycję korzystną dla gminy, która jest zgodna z przyjętymi z</w:t>
      </w:r>
      <w:r>
        <w:rPr>
          <w:color w:val="000000"/>
          <w:u w:color="000000"/>
        </w:rPr>
        <w:t xml:space="preserve">ałożeniami polityki przestrzennej wyrażonymi w Studium uwarunkowań i kierunków zagospodarowania przestrzennego Gminy Nieporęt. Rozwój nowej zabudowy wzbogaci strukturę </w:t>
      </w:r>
      <w:proofErr w:type="spellStart"/>
      <w:r>
        <w:rPr>
          <w:color w:val="000000"/>
          <w:u w:color="000000"/>
        </w:rPr>
        <w:t>funkcjonalno</w:t>
      </w:r>
      <w:proofErr w:type="spellEnd"/>
      <w:r>
        <w:rPr>
          <w:color w:val="000000"/>
          <w:u w:color="000000"/>
        </w:rPr>
        <w:t xml:space="preserve"> – przestrzenną gminy i wpłynie na jej atrakcyjność pod względem inwestycyjn</w:t>
      </w:r>
      <w:r>
        <w:rPr>
          <w:color w:val="000000"/>
          <w:u w:color="000000"/>
        </w:rPr>
        <w:t>ym.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Podsumowując należy stwierdzić, iż „Miejscowy plan zagospodarowania przestrzennego dla obszaru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 11/28, położonej w Michałowie-Grabinie, gmina Nieporęt” przedłożony do uchwalenia, jest zgodny z polityką przestrzenną gminy oraz właściwymi</w:t>
      </w:r>
      <w:r>
        <w:rPr>
          <w:color w:val="000000"/>
          <w:u w:color="000000"/>
        </w:rPr>
        <w:t xml:space="preserve"> ustawami i przepisami szczególnymi, nie pozostając w sprzeczności z interesem publicznym, a uwzględniając wymagania ochrony środowiska tworzy podstawę do realizacji celu, jakim jest ład przestrzennym i zrównoważony rozwój gminy.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17 pkt 1</w:t>
      </w:r>
      <w:r>
        <w:rPr>
          <w:color w:val="000000"/>
          <w:u w:color="000000"/>
        </w:rPr>
        <w:t xml:space="preserve">4 ustawy </w:t>
      </w:r>
      <w:r>
        <w:rPr>
          <w:i/>
          <w:color w:val="000000"/>
          <w:u w:color="000000"/>
        </w:rPr>
        <w:t>o planowaniu i zagospodarowaniu przestrzennym</w:t>
      </w:r>
      <w:r>
        <w:rPr>
          <w:color w:val="000000"/>
          <w:u w:color="000000"/>
        </w:rPr>
        <w:t xml:space="preserve"> – Wójt Gminy Nieporęt przedstawia Radzie Gminy Nieporęt projekt planu miejscowego wraz z listą nieuwzględnionych uwag. Rozstrzygnięcie o sposobie rozpatrzenia uwag stanowi załącznik Nr 2 do uchwały w s</w:t>
      </w:r>
      <w:r>
        <w:rPr>
          <w:color w:val="000000"/>
          <w:u w:color="000000"/>
        </w:rPr>
        <w:t xml:space="preserve">prawie planu. 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Przedstawiony do uchwalenia projekt „Miejscowego planu zagospodarowania przestrzennego dla obszaru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 11/28, położonej w Michałowie-Grabinie, gmina Nieporęt” powstał po przeprowadzeniu pełnej procedury planistycznej, zgodnie z </w:t>
      </w:r>
      <w:r>
        <w:rPr>
          <w:color w:val="000000"/>
          <w:u w:color="000000"/>
        </w:rPr>
        <w:t xml:space="preserve">art. 17 ustawy </w:t>
      </w:r>
      <w:r>
        <w:rPr>
          <w:i/>
          <w:color w:val="000000"/>
          <w:u w:color="000000"/>
        </w:rPr>
        <w:t>o planowaniu i zagospodarowaniu przestrzennym</w:t>
      </w:r>
      <w:r>
        <w:rPr>
          <w:color w:val="000000"/>
          <w:u w:color="000000"/>
        </w:rPr>
        <w:t xml:space="preserve">. Posiada on niezbędne opinie i uzgodnienia, a jego uchwalenie przyczyni się do lepszego wykorzystania funkcji obszaru, a w rezultacie – do aktywizacji procesów inwestycyjnych na przedmiotowym </w:t>
      </w:r>
      <w:r>
        <w:rPr>
          <w:color w:val="000000"/>
          <w:u w:color="000000"/>
        </w:rPr>
        <w:t>terenie i poprawienia warunków bezpieczeństwa w zakresie ruchu drogowego, z uwagi na położenie w sąsiedztwie pasa drogowego.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 przygotowywania projektu planu wykorzystano opracowania sporządzone w toku procedury planistycznej, tj.: „Opracowanie </w:t>
      </w:r>
      <w:proofErr w:type="spellStart"/>
      <w:r>
        <w:rPr>
          <w:color w:val="000000"/>
          <w:u w:color="000000"/>
        </w:rPr>
        <w:t>ekofizjogr</w:t>
      </w:r>
      <w:r>
        <w:rPr>
          <w:color w:val="000000"/>
          <w:u w:color="000000"/>
        </w:rPr>
        <w:t>aficzne</w:t>
      </w:r>
      <w:proofErr w:type="spellEnd"/>
      <w:r>
        <w:rPr>
          <w:color w:val="000000"/>
          <w:u w:color="000000"/>
        </w:rPr>
        <w:t>”, „Prognozę oddziaływania na środowisko” oraz „Prognozę skutków finansowych uchwalenia planu”, wymagane odpowiednimi przepisami, w tym przepisami: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art. 46 i art. 51 ustawy z dnia 3 października 2008 r. o udostępnianiu informacji o środowisku i je</w:t>
      </w:r>
      <w:r>
        <w:rPr>
          <w:color w:val="000000"/>
          <w:u w:color="000000"/>
        </w:rPr>
        <w:t xml:space="preserve">go ochronie, udziale społeczeństwa w ochronie środowiska oraz o ocenach oddziaływania na środowisko (Dz.U. z 2022 r. poz. 1029, z późn.zm.) - </w:t>
      </w:r>
      <w:r>
        <w:rPr>
          <w:i/>
          <w:color w:val="000000"/>
          <w:u w:color="000000"/>
        </w:rPr>
        <w:t>Przeprowadzenia strategicznej oceny oddziaływania na środowisko wymagają projekty: (…) planów zagospodarowania prz</w:t>
      </w:r>
      <w:r>
        <w:rPr>
          <w:i/>
          <w:color w:val="000000"/>
          <w:u w:color="000000"/>
        </w:rPr>
        <w:t>estrzennego (…). Organ opracowujący projekt dokumentu, o którym mowa w art. 46 lub 47, sporządza prognozę oddziaływania na środowisko</w:t>
      </w:r>
      <w:r>
        <w:rPr>
          <w:color w:val="000000"/>
          <w:u w:color="000000"/>
        </w:rPr>
        <w:t>;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art. 72 ust. 1–5 ustawy z dnia 27 kwietnia 2001 r. Prawo ochrony środowiska (Dz. U. z 2021 r. poz. 1973, z późn.zm.) – </w:t>
      </w:r>
      <w:r>
        <w:rPr>
          <w:i/>
          <w:color w:val="000000"/>
          <w:u w:color="000000"/>
        </w:rPr>
        <w:t>W studium uwarunkowań i kierunków zagospodarowania przestrzennego gmin oraz miejscowych planach zagospodarowania przestrzennego zapewnia się warunki utrzymania równowagi przyrodniczej i racjonalną gospodarkę zasobami środowiska (…).W studium uwarunkowań i </w:t>
      </w:r>
      <w:r>
        <w:rPr>
          <w:i/>
          <w:color w:val="000000"/>
          <w:u w:color="000000"/>
        </w:rPr>
        <w:t>kierunków zagospodarowania przestrzennego gmin oraz w miejscowych planach zagospodarowania przestrzennego, przy przeznaczaniu terenów na poszczególne cele oraz przy określaniu zadań związanych z ich zagospodarowaniem w strukturze wykorzystania terenu, usta</w:t>
      </w:r>
      <w:r>
        <w:rPr>
          <w:i/>
          <w:color w:val="000000"/>
          <w:u w:color="000000"/>
        </w:rPr>
        <w:t>la się proporcje pozwalające na zachowanie lub przywrócenie na nich równowagi przyrodniczej i prawidłowych warunków życia. W studium uwarunkowań i kierunków zagospodarowania przestrzennego gmin oraz w miejscowych planach zagospodarowania przestrzennego okr</w:t>
      </w:r>
      <w:r>
        <w:rPr>
          <w:i/>
          <w:color w:val="000000"/>
          <w:u w:color="000000"/>
        </w:rPr>
        <w:t xml:space="preserve">eśla się także sposób zagospodarowania obszarów zdegradowanych w wyniku działalności człowieka, klęsk żywiołowych oraz ruchów masowych ziemi. Wymagania, o których mowa w ust. 1-3, określa się na podstawie opracowań </w:t>
      </w:r>
      <w:proofErr w:type="spellStart"/>
      <w:r>
        <w:rPr>
          <w:i/>
          <w:color w:val="000000"/>
          <w:u w:color="000000"/>
        </w:rPr>
        <w:t>ekofizjograficznych</w:t>
      </w:r>
      <w:proofErr w:type="spellEnd"/>
      <w:r>
        <w:rPr>
          <w:i/>
          <w:color w:val="000000"/>
          <w:u w:color="000000"/>
        </w:rPr>
        <w:t>, stosownie do rodzaju</w:t>
      </w:r>
      <w:r>
        <w:rPr>
          <w:i/>
          <w:color w:val="000000"/>
          <w:u w:color="000000"/>
        </w:rPr>
        <w:t xml:space="preserve"> sporządzanego dokumentu, cech poszczególnych elementów przyrodniczych i ich wzajemnych powiązań.  Przez opracowanie </w:t>
      </w:r>
      <w:proofErr w:type="spellStart"/>
      <w:r>
        <w:rPr>
          <w:i/>
          <w:color w:val="000000"/>
          <w:u w:color="000000"/>
        </w:rPr>
        <w:t>ekofizjograficzne</w:t>
      </w:r>
      <w:proofErr w:type="spellEnd"/>
      <w:r>
        <w:rPr>
          <w:i/>
          <w:color w:val="000000"/>
          <w:u w:color="000000"/>
        </w:rPr>
        <w:t xml:space="preserve"> rozumie się dokumentację sporządzaną na potrzeby studium uwarunkowań i kierunków zagospodarowania przestrzennego gminy, m</w:t>
      </w:r>
      <w:r>
        <w:rPr>
          <w:i/>
          <w:color w:val="000000"/>
          <w:u w:color="000000"/>
        </w:rPr>
        <w:t>iejscowego planu zagospodarowania przestrzennego oraz planu zagospodarowania przestrzennego województwa, charakteryzującą poszczególne elementy przyrodnicze na obszarze objętym studium lub planem i ich wzajemne powiązania.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art. 17 pkt 5 ustawy z dnia 27 </w:t>
      </w:r>
      <w:r>
        <w:rPr>
          <w:color w:val="000000"/>
          <w:u w:color="000000"/>
        </w:rPr>
        <w:t xml:space="preserve">marca 2003 r. o planowaniu i zagospodarowaniu przestrzennym - </w:t>
      </w:r>
      <w:r>
        <w:rPr>
          <w:i/>
          <w:color w:val="000000"/>
          <w:u w:color="000000"/>
        </w:rPr>
        <w:t>wójt, burmistrz albo prezydent miasta po podjęciu przez radę gminy uchwały o przystąpieniu do sporządzenia planu miejscowego (..) sporządza prognozę skutków finansowych uchwalenia planu miejscow</w:t>
      </w:r>
      <w:r>
        <w:rPr>
          <w:i/>
          <w:color w:val="000000"/>
          <w:u w:color="000000"/>
        </w:rPr>
        <w:t>ego, z uwzględnieniem art. 36</w:t>
      </w:r>
      <w:r>
        <w:rPr>
          <w:color w:val="000000"/>
          <w:u w:color="000000"/>
        </w:rPr>
        <w:t>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Sesję Rady Gminy przedkłada się również projekt uchwały w sprawie stwierdzenia nienaruszania przez projekt planu ustaleń „Studium uwarunkowań i kierunków zagospodarowania przestrzennego gminy Nieporęt”, uchwalonego w dniu </w:t>
      </w:r>
      <w:r>
        <w:rPr>
          <w:color w:val="000000"/>
          <w:u w:color="000000"/>
        </w:rPr>
        <w:t>9 czerwca 2011 r. uchwałą Rady Gminy Nieporęt Nr X/46/2011. Zgodnie bowiem z art. 20 ust. 1 ustawy z dnia 27 marca 2003 r. o planowaniu i zagospodarowaniu przestrzennym - „</w:t>
      </w:r>
      <w:r>
        <w:rPr>
          <w:i/>
          <w:color w:val="000000"/>
          <w:u w:color="000000"/>
        </w:rPr>
        <w:t>plan miejscowy uchwala rada gminy, po stwierdzeniu, że nie narusza on ustaleń studiu</w:t>
      </w:r>
      <w:r>
        <w:rPr>
          <w:i/>
          <w:color w:val="000000"/>
          <w:u w:color="000000"/>
        </w:rPr>
        <w:t>m”.</w:t>
      </w:r>
      <w:r>
        <w:rPr>
          <w:color w:val="000000"/>
          <w:u w:color="000000"/>
        </w:rPr>
        <w:t xml:space="preserve"> W wyniku przeprowadzonej analizy stwierdzono, iż w Studium obszar objęty opracowaniem planu w przeważającej części stanowi teren zabudowy mieszkaniowej jednorodzinnej, z dopuszczeniem usług nieuciążliwych, w tym - usług publicznych. Porównanie planowan</w:t>
      </w:r>
      <w:r>
        <w:rPr>
          <w:color w:val="000000"/>
          <w:u w:color="000000"/>
        </w:rPr>
        <w:t xml:space="preserve">ych do wprowadzenia w nowym planie rozwiązań planistycznych wykazuje, iż nie naruszają one ustaleń Studium, co pozwala uznać, iż nowy plan będzie realizował kierunki </w:t>
      </w:r>
      <w:r>
        <w:rPr>
          <w:color w:val="000000"/>
          <w:u w:color="000000"/>
        </w:rPr>
        <w:lastRenderedPageBreak/>
        <w:t>rozwoju i kształtował obszar w zakresie struktury przestrzennej, zgodnie z polityką zawart</w:t>
      </w:r>
      <w:r>
        <w:rPr>
          <w:color w:val="000000"/>
          <w:u w:color="000000"/>
        </w:rPr>
        <w:t>ą w Studium. Uchwalenie planu przyczyni się do uporządkowania istniejącej zabudowy i systemu komunikacji drogowej oraz wyznaczenia nowych terenów pod inwestycje, w tym – pod zabudowę mieszkaniową jednorodzinną, przy jednoczesnym zachowaniu elementów przyro</w:t>
      </w:r>
      <w:r>
        <w:rPr>
          <w:color w:val="000000"/>
          <w:u w:color="000000"/>
        </w:rPr>
        <w:t>dniczych, chroniąc w maksymalnym stopniu wartości kulturowe i krajobrazowe obszaru.</w:t>
      </w:r>
    </w:p>
    <w:p w:rsidR="00A77B3E" w:rsidRDefault="00733C7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Mając na uwadze powyższe, przyjęcie przez Radę Gminy Nieporęt niniejszej uchwały jest uzasadnione.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77" w:rsidRDefault="00733C77">
      <w:r>
        <w:separator/>
      </w:r>
    </w:p>
  </w:endnote>
  <w:endnote w:type="continuationSeparator" w:id="0">
    <w:p w:rsidR="00733C77" w:rsidRDefault="0073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E0A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0A92" w:rsidRDefault="00733C77">
          <w:pPr>
            <w:jc w:val="left"/>
            <w:rPr>
              <w:sz w:val="18"/>
            </w:rPr>
          </w:pPr>
          <w:r>
            <w:rPr>
              <w:sz w:val="18"/>
            </w:rPr>
            <w:t>Pro</w:t>
          </w:r>
          <w:r>
            <w:rPr>
              <w:sz w:val="18"/>
            </w:rPr>
            <w:t>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0A92" w:rsidRDefault="001E0A92">
          <w:pPr>
            <w:jc w:val="right"/>
            <w:rPr>
              <w:sz w:val="18"/>
            </w:rPr>
          </w:pPr>
        </w:p>
      </w:tc>
    </w:tr>
  </w:tbl>
  <w:p w:rsidR="001E0A92" w:rsidRDefault="001E0A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77" w:rsidRDefault="00733C77">
      <w:r>
        <w:separator/>
      </w:r>
    </w:p>
  </w:footnote>
  <w:footnote w:type="continuationSeparator" w:id="0">
    <w:p w:rsidR="00733C77" w:rsidRDefault="0073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0A92"/>
    <w:rsid w:val="00733C77"/>
    <w:rsid w:val="00A77B3E"/>
    <w:rsid w:val="00CA2A55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1E751"/>
  <w15:docId w15:val="{2EE3D76C-4F78-46C7-8CEA-EB77518B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3938</Words>
  <Characters>23630</Characters>
  <Application>Microsoft Office Word</Application>
  <DocSecurity>0</DocSecurity>
  <Lines>196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stwierdzenia nienaruszania przez projekt „Miejscowego planu zagospodarowania przestrzennego dla działki ewid. nr 11/28, położonej w^Michałowie-Grabinie, gmina Nieporęt” ustaleń „Studium uwarunkowań i^kierunków zagospodarowania przestrzennego gminy Nieporęt”</dc:subject>
  <dc:creator>w.dzwonek</dc:creator>
  <cp:lastModifiedBy>Wiktoria Dzwonek</cp:lastModifiedBy>
  <cp:revision>2</cp:revision>
  <dcterms:created xsi:type="dcterms:W3CDTF">2022-08-23T11:27:00Z</dcterms:created>
  <dcterms:modified xsi:type="dcterms:W3CDTF">2022-08-23T11:27:00Z</dcterms:modified>
  <cp:category>Akt prawny</cp:category>
</cp:coreProperties>
</file>